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single" w:color="D9D9D9" w:sz="6" w:space="15"/>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57" w:afterLines="50" w:afterAutospacing="0" w:line="360" w:lineRule="auto"/>
        <w:ind w:left="0" w:right="0" w:firstLine="0"/>
        <w:jc w:val="center"/>
        <w:textAlignment w:val="auto"/>
        <w:rPr>
          <w:rFonts w:hint="eastAsia" w:ascii="宋体" w:hAnsi="宋体" w:eastAsia="宋体" w:cs="宋体"/>
          <w:b/>
          <w:bCs/>
          <w:i w:val="0"/>
          <w:iCs w:val="0"/>
          <w:caps w:val="0"/>
          <w:color w:val="FF0000"/>
          <w:spacing w:val="0"/>
          <w:sz w:val="28"/>
          <w:szCs w:val="28"/>
        </w:rPr>
      </w:pPr>
      <w:bookmarkStart w:id="0" w:name="_GoBack"/>
      <w:bookmarkEnd w:id="0"/>
      <w:r>
        <w:rPr>
          <w:rFonts w:hint="eastAsia" w:ascii="宋体" w:hAnsi="宋体" w:eastAsia="宋体" w:cs="宋体"/>
          <w:b/>
          <w:bCs/>
          <w:i w:val="0"/>
          <w:iCs w:val="0"/>
          <w:caps w:val="0"/>
          <w:color w:val="FF0000"/>
          <w:spacing w:val="0"/>
          <w:sz w:val="28"/>
          <w:szCs w:val="28"/>
        </w:rPr>
        <w:t>工業和資訊化部 國家統計局 國家發展和改革委員會 財政部關於印發中小企業劃型標準規定的通知</w:t>
      </w:r>
    </w:p>
    <w:p>
      <w:pPr>
        <w:keepNext w:val="0"/>
        <w:keepLines w:val="0"/>
        <w:pageBreakBefore w:val="0"/>
        <w:widowControl/>
        <w:suppressLineNumbers w:val="0"/>
        <w:pBdr>
          <w:top w:val="single" w:color="D9D9D9" w:sz="6" w:space="15"/>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57" w:afterLines="50" w:afterAutospacing="0" w:line="360" w:lineRule="auto"/>
        <w:ind w:left="0" w:right="0" w:firstLine="0"/>
        <w:jc w:val="center"/>
        <w:textAlignment w:val="auto"/>
        <w:rPr>
          <w:rFonts w:hint="eastAsia" w:ascii="宋体" w:hAnsi="宋体" w:eastAsia="宋体" w:cs="宋体"/>
          <w:i w:val="0"/>
          <w:iCs w:val="0"/>
          <w:caps w:val="0"/>
          <w:color w:val="1A1A1A" w:themeColor="background1" w:themeShade="1A"/>
          <w:spacing w:val="0"/>
          <w:sz w:val="21"/>
          <w:szCs w:val="21"/>
        </w:rPr>
      </w:pPr>
      <w:r>
        <w:rPr>
          <w:rFonts w:hint="eastAsia" w:ascii="宋体" w:hAnsi="宋体" w:eastAsia="宋体" w:cs="宋体"/>
          <w:i w:val="0"/>
          <w:iCs w:val="0"/>
          <w:caps w:val="0"/>
          <w:color w:val="1A1A1A" w:themeColor="background1" w:themeShade="1A"/>
          <w:spacing w:val="0"/>
          <w:kern w:val="0"/>
          <w:sz w:val="21"/>
          <w:szCs w:val="21"/>
          <w:lang w:val="en-US" w:eastAsia="zh-CN" w:bidi="ar"/>
        </w:rPr>
        <w:t>發佈時間：2011-07-04 11:03 來源：中小企業司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center"/>
        <w:textAlignment w:val="auto"/>
        <w:rPr>
          <w:rFonts w:hint="eastAsia" w:ascii="宋体" w:hAnsi="宋体" w:eastAsia="宋体" w:cs="宋体"/>
          <w:i w:val="0"/>
          <w:iCs w:val="0"/>
          <w:sz w:val="21"/>
          <w:szCs w:val="21"/>
        </w:rPr>
      </w:pPr>
      <w:r>
        <w:rPr>
          <w:rFonts w:hint="eastAsia" w:ascii="宋体" w:hAnsi="宋体" w:eastAsia="宋体" w:cs="宋体"/>
          <w:i w:val="0"/>
          <w:iCs w:val="0"/>
          <w:caps w:val="0"/>
          <w:color w:val="070707"/>
          <w:spacing w:val="0"/>
          <w:sz w:val="21"/>
          <w:szCs w:val="21"/>
        </w:rPr>
        <w:t>工信部聯企業〔2011〕300號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left"/>
        <w:textAlignment w:val="auto"/>
        <w:rPr>
          <w:rFonts w:hint="eastAsia" w:ascii="宋体" w:hAnsi="宋体" w:eastAsia="宋体" w:cs="宋体"/>
          <w:i w:val="0"/>
          <w:iCs w:val="0"/>
          <w:caps w:val="0"/>
          <w:color w:val="070707"/>
          <w:spacing w:val="0"/>
          <w:sz w:val="28"/>
          <w:szCs w:val="28"/>
        </w:rPr>
      </w:pPr>
      <w:r>
        <w:rPr>
          <w:rFonts w:hint="eastAsia" w:ascii="宋体" w:hAnsi="宋体" w:eastAsia="宋体" w:cs="宋体"/>
          <w:i w:val="0"/>
          <w:iCs w:val="0"/>
          <w:caps w:val="0"/>
          <w:color w:val="070707"/>
          <w:spacing w:val="0"/>
          <w:sz w:val="28"/>
          <w:szCs w:val="28"/>
        </w:rPr>
        <w:t>各省、自治區、直轄市人民政府，國務院各部委、各直屬機構及有關單位：</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為貫徹落實《中華人民共和國中小企業促進法》和《國務院關於進一步促進中小企業發展的若干意見》（國發〔2009〕36號），工業和資訊化部、國家統計局、發展改革委、財政部研究制定了《中小企業劃型標準規定》。經國務院同意，現印發給你們，請遵照執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left"/>
        <w:textAlignment w:val="auto"/>
        <w:rPr>
          <w:rFonts w:hint="eastAsia" w:ascii="宋体" w:hAnsi="宋体" w:eastAsia="宋体" w:cs="宋体"/>
          <w:i w:val="0"/>
          <w:iCs w:val="0"/>
          <w:caps w:val="0"/>
          <w:color w:val="070707"/>
          <w:spacing w:val="0"/>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right"/>
        <w:textAlignment w:val="auto"/>
        <w:rPr>
          <w:rFonts w:hint="eastAsia" w:ascii="宋体" w:hAnsi="宋体" w:eastAsia="宋体" w:cs="宋体"/>
          <w:i w:val="0"/>
          <w:iCs w:val="0"/>
          <w:caps w:val="0"/>
          <w:color w:val="070707"/>
          <w:spacing w:val="0"/>
          <w:sz w:val="28"/>
          <w:szCs w:val="28"/>
        </w:rPr>
      </w:pPr>
      <w:r>
        <w:rPr>
          <w:rFonts w:hint="eastAsia" w:ascii="宋体" w:hAnsi="宋体" w:eastAsia="宋体" w:cs="宋体"/>
          <w:i w:val="0"/>
          <w:iCs w:val="0"/>
          <w:caps w:val="0"/>
          <w:color w:val="070707"/>
          <w:spacing w:val="0"/>
          <w:sz w:val="28"/>
          <w:szCs w:val="28"/>
        </w:rPr>
        <w:t>工業和資訊化部　國家統計局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right"/>
        <w:textAlignment w:val="auto"/>
        <w:rPr>
          <w:rFonts w:hint="eastAsia" w:ascii="宋体" w:hAnsi="宋体" w:eastAsia="宋体" w:cs="宋体"/>
          <w:i w:val="0"/>
          <w:iCs w:val="0"/>
          <w:caps w:val="0"/>
          <w:color w:val="070707"/>
          <w:spacing w:val="0"/>
          <w:sz w:val="28"/>
          <w:szCs w:val="28"/>
        </w:rPr>
      </w:pPr>
      <w:r>
        <w:rPr>
          <w:rFonts w:hint="eastAsia" w:ascii="宋体" w:hAnsi="宋体" w:eastAsia="宋体" w:cs="宋体"/>
          <w:i w:val="0"/>
          <w:iCs w:val="0"/>
          <w:caps w:val="0"/>
          <w:color w:val="070707"/>
          <w:spacing w:val="0"/>
          <w:sz w:val="28"/>
          <w:szCs w:val="28"/>
        </w:rPr>
        <w:t>國家發展和改革委員會　財政部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right"/>
        <w:textAlignment w:val="auto"/>
        <w:rPr>
          <w:rFonts w:hint="eastAsia" w:ascii="宋体" w:hAnsi="宋体" w:eastAsia="宋体" w:cs="宋体"/>
          <w:i w:val="0"/>
          <w:iCs w:val="0"/>
          <w:sz w:val="28"/>
          <w:szCs w:val="28"/>
        </w:rPr>
      </w:pPr>
      <w:r>
        <w:rPr>
          <w:rFonts w:hint="eastAsia" w:ascii="宋体" w:hAnsi="宋体" w:eastAsia="宋体" w:cs="宋体"/>
          <w:i w:val="0"/>
          <w:iCs w:val="0"/>
          <w:caps w:val="0"/>
          <w:color w:val="070707"/>
          <w:spacing w:val="0"/>
          <w:sz w:val="28"/>
          <w:szCs w:val="28"/>
        </w:rPr>
        <w:t>二○一一年六月十八日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left"/>
        <w:textAlignment w:val="auto"/>
        <w:rPr>
          <w:rFonts w:hint="eastAsia" w:ascii="宋体" w:hAnsi="宋体" w:eastAsia="宋体" w:cs="宋体"/>
          <w:i w:val="0"/>
          <w:iCs w:val="0"/>
          <w:sz w:val="28"/>
          <w:szCs w:val="28"/>
        </w:rPr>
      </w:pPr>
      <w:r>
        <w:rPr>
          <w:rFonts w:hint="eastAsia" w:ascii="宋体" w:hAnsi="宋体" w:eastAsia="宋体" w:cs="宋体"/>
          <w:i w:val="0"/>
          <w:iCs w:val="0"/>
          <w:caps w:val="0"/>
          <w:color w:val="070707"/>
          <w:spacing w:val="0"/>
          <w:sz w:val="28"/>
          <w:szCs w:val="28"/>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jc w:val="center"/>
        <w:textAlignment w:val="auto"/>
        <w:rPr>
          <w:rFonts w:hint="eastAsia" w:ascii="宋体" w:hAnsi="宋体" w:eastAsia="宋体" w:cs="宋体"/>
          <w:i w:val="0"/>
          <w:iCs w:val="0"/>
          <w:sz w:val="28"/>
          <w:szCs w:val="28"/>
        </w:rPr>
      </w:pPr>
      <w:r>
        <w:rPr>
          <w:rStyle w:val="8"/>
          <w:rFonts w:hint="eastAsia" w:ascii="宋体" w:hAnsi="宋体" w:eastAsia="宋体" w:cs="宋体"/>
          <w:b/>
          <w:bCs/>
          <w:i w:val="0"/>
          <w:iCs w:val="0"/>
          <w:caps w:val="0"/>
          <w:color w:val="070707"/>
          <w:spacing w:val="0"/>
          <w:sz w:val="28"/>
          <w:szCs w:val="28"/>
        </w:rPr>
        <w:t>中小企業劃型標準規定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360" w:lineRule="auto"/>
        <w:ind w:left="0" w:right="0" w:firstLine="560" w:firstLineChars="200"/>
        <w:jc w:val="left"/>
        <w:textAlignment w:val="auto"/>
        <w:rPr>
          <w:rFonts w:hint="eastAsia" w:ascii="宋体" w:hAnsi="宋体" w:eastAsia="宋体" w:cs="宋体"/>
          <w:i w:val="0"/>
          <w:iCs w:val="0"/>
          <w:sz w:val="28"/>
          <w:szCs w:val="28"/>
        </w:rPr>
      </w:pPr>
      <w:r>
        <w:rPr>
          <w:rFonts w:hint="eastAsia" w:ascii="宋体" w:hAnsi="宋体" w:eastAsia="宋体" w:cs="宋体"/>
          <w:i w:val="0"/>
          <w:iCs w:val="0"/>
          <w:caps w:val="0"/>
          <w:color w:val="070707"/>
          <w:spacing w:val="0"/>
          <w:sz w:val="28"/>
          <w:szCs w:val="28"/>
        </w:rPr>
        <w:t>一、根據《中華人民共和國中小企業促進法》和《國務院關於進一步促進中小企業發展的若干意見》(國發〔2009〕36號)，制定本規定。</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二、中小企業劃分為中型、小型、微型三種類型，具體標準根據企業從業人員、營業收入、資產總額等指標，結合行業特點制定。</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三、本規定適用的行業包括：農、林、牧、漁業，工業（包括採礦業，製造業，電力、熱力、燃氣及水生產和供應業），建築業，批發業，零售業，交通運輸業（不含鐵路運輸業），倉儲業，郵政業，住宿業，餐飲業，資訊傳輸業（包括電信、互聯網和相關服務），軟體和資訊技術服務業，房地產開發經營，物業管理，租賃和商務服務業，其他未列明行業（包括科學研究和技術服務業，水利、環境和公共設施管理業，居民服務、修理和其他服務業，社會工作，文化、體育和娛樂業等）。</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四、各行業劃型標準為：</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（一）農、林、牧、漁業。營業收入20000萬元以下的為中小微型企業。其中，營業收入500萬元及以上的為中型企業，營業收入50萬元及以上的為小型企業，營業收入50萬元以下的為微型企業。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二）工業。從業人員1000人以下或營業收入40000萬元以下的為中小微型企業。其中，從業人員300人及以上，且營業收入2000萬元及以上的為中型企業；從業人員20人及以上，且營業收入300萬元及以上的為小型企業；從業人員20人以下或營業收入300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三）建築業。營業收入80000萬元以下或資產總額80000萬元以下的為中小微型企業。其中，營業收入6000萬元及以上，且資產總額5000萬元及以上的為中型企業；營業收入300萬元及以上，且資產總額300萬元及以上的為小型企業；營業收入300萬元以下或資產總額300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四）批發業。從業人員200人以下或營業收入40000萬元以下的為中小微型企業。其中，從業人員20人及以上，且營業收入5000萬元及以上的為中型企業；從業人員5人及以上，且營業收入1000萬元及以上的為小型企業；從業人員5人以下或營業收入1000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五）零售業。從業人員300人以下或營業收入20000萬元以下的為中小微型企業。其中，從業人員50人及以上，且營業收入500萬元及以上的為中型企業；從業人員10人及以上，且營業收入100萬元及以上的為小型企業；從業人員10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六）交通運輸業。從業人員1000人以下或營業收入30000萬元以下的為中小微型企業。其中，從業人員300人及以上，且營業收入3000萬元及以上的為中型企業；從業人員20人及以上，且營業收入200萬元及以上的為小型企業；從業人員20人以下或營業收入200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七）倉儲業。從業人員200人以下或營業收入30000萬元以下的為中小微型企業。其中，從業人員100人及以上，且營業收入1000萬元及以上的為中型企業；從業人員20人及以上，且營業收入100萬元及以上的為小型企業；從業人員20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八）郵政業。從業人員1000人以下或營業收入30000萬元以下的為中小微型企業。其中，從業人員300人及以上，且營業收入2000萬元及以上的為中型企業；從業人員20人及以上，且營業收入100萬元及以上的為小型企業；從業人員20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九）住宿業。從業人員300人以下或營業收入10000萬元以下的為中小微型企業。其中，從業人員100人及以上，且營業收入2000萬元及以上的為中型企業；從業人員10人及以上，且營業收入100萬元及以上的為小型企業；從業人員10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餐飲業。從業人員300人以下或營業收入10000萬元以下的為中小微型企業。其中，從業人員100人及以上，且營業收入2000萬元及以上的為中型企業；從業人員10人及以上，且營業收入100萬元及以上的為小型企業；從業人員10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一）資訊傳輸業。從業人員2000人以下或營業收入100000萬元以下的為中小微型企業。其中，從業人員100人及以上，且營業收入1000萬元及以上的為中型企業；從業人員10人及以上，且營業收入100萬元及以上的為小型企業；從業人員10人以下或營業收入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二）軟體和資訊技術服務業。從業人員300人以下或營業收入10000萬元以下的為中小微型企業。其中，從業人員100人及以上，且營業收入1000萬元及以上的為中型企業；從業人員10人及以上，且營業收入50萬元及以上的為小型企業；從業人員10人以下或營業收入50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三）房地產開發經營。營業收入200000萬元以下或資產總額10000萬元以下的為中小微型企業。其中，營業收入1000萬元及以上，且資產總額5000萬元及以上的為中型企業；營業收入100萬元及以上，且資產總額2000萬元及以上的為小型企業；營業收入100萬元以下或資產總額2000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四）物業管理。從業人員1000人以下或營業收入5000萬元以下的為中小微型企業。其中，從業人員300人及以上，且營業收入1000萬元及以上的為中型企業；從業人員100人及以上，且營業收入500萬元及以上的為小型企業；從業人員100人以下或營業收入500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五）租賃和商務服務業。從業人員300人以下或資產總額120000萬元以下的為中小微型企業。其中，從業人員100人及以上，且資產總額8000萬元及以上的為中型企業；從業人員10人及以上，且資產總額100萬元及以上的為小型企業；從業人員10人以下或資產總額100萬元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（十六）其他未列明行業。從業人員300人以下的為中小微型企業。其中，從業人員100人及以上的為中型企業；從業人員10人及以上的為小型企業；從業人員10人以下的為微型企業。</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五、企業類型的劃分以統計部門的統計數據為依據。</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六、本規定適用於在中華人民共和國境內依法設立的各類所有制和各種組織形式的企業。個體工商戶和本規定以外的行業，參照本規定進行劃型。</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七、本規定的中型企業標準上限即為大型企業標準的下限，國家統計部門據此制定大中小微型企業的統計分類。國務院有關部門據此進行相關數據分析，不得制定與本規定不一致的企業劃型標準。</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八、本規定由工業和資訊化部、國家統計局會同有關部門根據《國民經濟行業分類》修訂情況和企業發展變化情況適時修訂。</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九、本規定由工業和資訊化部、國家統計局會同有關部門負責解釋。</w:t>
      </w:r>
      <w:r>
        <w:rPr>
          <w:rFonts w:hint="eastAsia" w:ascii="宋体" w:hAnsi="宋体" w:eastAsia="宋体" w:cs="宋体"/>
          <w:i w:val="0"/>
          <w:iCs w:val="0"/>
          <w:caps w:val="0"/>
          <w:color w:val="070707"/>
          <w:spacing w:val="0"/>
          <w:sz w:val="28"/>
          <w:szCs w:val="28"/>
        </w:rPr>
        <w:br w:type="textWrapping"/>
      </w:r>
      <w:r>
        <w:rPr>
          <w:rFonts w:hint="eastAsia" w:ascii="宋体" w:hAnsi="宋体" w:eastAsia="宋体" w:cs="宋体"/>
          <w:i w:val="0"/>
          <w:iCs w:val="0"/>
          <w:caps w:val="0"/>
          <w:color w:val="070707"/>
          <w:spacing w:val="0"/>
          <w:sz w:val="28"/>
          <w:szCs w:val="28"/>
        </w:rPr>
        <w:t>十、本規定自發布之日起執行，原國家經貿委、原國家計委、財政部和國家統計局2003年頒佈的《中小企業標準暫行規定》同時廢止。</w:t>
      </w:r>
    </w:p>
    <w:p>
      <w:pPr>
        <w:keepNext w:val="0"/>
        <w:keepLines w:val="0"/>
        <w:pageBreakBefore w:val="0"/>
        <w:kinsoku/>
        <w:overflowPunct/>
        <w:topLinePunct w:val="0"/>
        <w:autoSpaceDE/>
        <w:autoSpaceDN/>
        <w:bidi w:val="0"/>
        <w:adjustRightInd/>
        <w:snapToGrid/>
        <w:spacing w:after="157" w:afterLines="50" w:line="360" w:lineRule="auto"/>
        <w:ind w:firstLine="560" w:firstLineChars="200"/>
        <w:jc w:val="lef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YTM3NjJkNWJhYWVhYTMxMmVkNmVjNDhlYjYxNzcifQ=="/>
  </w:docVars>
  <w:rsids>
    <w:rsidRoot w:val="2F581DBB"/>
    <w:rsid w:val="2F581DBB"/>
    <w:rsid w:val="4A586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2769</Words>
  <Characters>3066</Characters>
  <Lines>0</Lines>
  <Paragraphs>0</Paragraphs>
  <TotalTime>5</TotalTime>
  <ScaleCrop>false</ScaleCrop>
  <LinksUpToDate>false</LinksUpToDate>
  <CharactersWithSpaces>3074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2022-09-23T03:27:00Z</dcterms:created>
  <dc:creator>周强</dc:creator>
  <cp:lastModifiedBy>HP</cp:lastModifiedBy>
  <dcterms:modified xsi:type="dcterms:W3CDTF">2022-09-24T12:44:20Z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6B91DAD55A6A4334AD47CFC61100113A</vt:lpwstr>
  </property>
</Properties>
</file>