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2226A9" w14:textId="6F48DB98" w:rsidR="00D7329F" w:rsidRPr="00D7329F" w:rsidRDefault="00D7329F" w:rsidP="00D7329F">
      <w:pPr>
        <w:widowControl/>
        <w:spacing w:line="420" w:lineRule="atLeast"/>
        <w:jc w:val="center"/>
        <w:rPr>
          <w:rFonts w:ascii="微软雅黑" w:eastAsia="微软雅黑" w:hAnsi="微软雅黑" w:cs="宋体" w:hint="eastAsia"/>
          <w:color w:val="000000"/>
          <w:kern w:val="0"/>
          <w:sz w:val="24"/>
          <w:szCs w:val="24"/>
        </w:rPr>
      </w:pPr>
      <w:r w:rsidRPr="00D7329F">
        <w:rPr>
          <w:rFonts w:ascii="微软雅黑" w:eastAsia="PMingLiU" w:hAnsi="微软雅黑" w:cs="宋体" w:hint="eastAsia"/>
          <w:b/>
          <w:bCs/>
          <w:color w:val="000000"/>
          <w:kern w:val="0"/>
          <w:sz w:val="24"/>
          <w:szCs w:val="24"/>
          <w:lang w:eastAsia="zh-TW"/>
        </w:rPr>
        <w:t>北京市關于支持外資研發中心設立和發展的規定</w:t>
      </w:r>
    </w:p>
    <w:p w14:paraId="3331E85A" w14:textId="5621980D" w:rsidR="00D7329F" w:rsidRPr="00D7329F" w:rsidRDefault="00D7329F" w:rsidP="00D7329F">
      <w:pPr>
        <w:widowControl/>
        <w:spacing w:line="420" w:lineRule="atLeast"/>
        <w:jc w:val="left"/>
        <w:rPr>
          <w:rFonts w:ascii="微软雅黑" w:eastAsia="微软雅黑" w:hAnsi="微软雅黑" w:cs="宋体" w:hint="eastAsia"/>
          <w:color w:val="000000"/>
          <w:kern w:val="0"/>
          <w:sz w:val="24"/>
          <w:szCs w:val="24"/>
        </w:rPr>
      </w:pPr>
      <w:r w:rsidRPr="00D7329F">
        <w:rPr>
          <w:rFonts w:ascii="微软雅黑" w:eastAsia="PMingLiU" w:hAnsi="微软雅黑" w:cs="宋体" w:hint="eastAsia"/>
          <w:color w:val="000000"/>
          <w:kern w:val="0"/>
          <w:sz w:val="24"/>
          <w:szCs w:val="24"/>
          <w:lang w:eastAsia="zh-TW"/>
        </w:rPr>
        <w:t xml:space="preserve">　　第一條　爲支持外資研發中心在京設立和發展，激發城市創新活力，構建高質量開放創新生態，積極融入全球科技創新網絡，促進更加開放包容、互惠共享的國際科技合作，加快北京國際科技創新中心建設，制定本規定。</w:t>
      </w:r>
    </w:p>
    <w:p w14:paraId="1CAB9F10" w14:textId="11B2AAC7" w:rsidR="00D7329F" w:rsidRPr="00D7329F" w:rsidRDefault="00D7329F" w:rsidP="00D7329F">
      <w:pPr>
        <w:widowControl/>
        <w:spacing w:line="420" w:lineRule="atLeast"/>
        <w:jc w:val="left"/>
        <w:rPr>
          <w:rFonts w:ascii="微软雅黑" w:eastAsia="微软雅黑" w:hAnsi="微软雅黑" w:cs="宋体" w:hint="eastAsia"/>
          <w:color w:val="000000"/>
          <w:kern w:val="0"/>
          <w:sz w:val="24"/>
          <w:szCs w:val="24"/>
        </w:rPr>
      </w:pPr>
      <w:r w:rsidRPr="00D7329F">
        <w:rPr>
          <w:rFonts w:ascii="微软雅黑" w:eastAsia="PMingLiU" w:hAnsi="微软雅黑" w:cs="宋体" w:hint="eastAsia"/>
          <w:color w:val="000000"/>
          <w:kern w:val="0"/>
          <w:sz w:val="24"/>
          <w:szCs w:val="24"/>
          <w:lang w:eastAsia="zh-TW"/>
        </w:rPr>
        <w:t xml:space="preserve">　　第二條　本規定所指外資研發中心，是指全部或者部分由主要業務在國外的外國投資者投資，依照中國法律在中國境內設立，業務範圍中包括開展自然科學及其相關科技領域研究開發和實驗發展</w:t>
      </w:r>
      <w:r w:rsidRPr="00D7329F">
        <w:rPr>
          <w:rFonts w:ascii="微软雅黑" w:eastAsia="PMingLiU" w:hAnsi="微软雅黑" w:cs="宋体"/>
          <w:color w:val="000000"/>
          <w:kern w:val="0"/>
          <w:sz w:val="24"/>
          <w:szCs w:val="24"/>
          <w:lang w:eastAsia="zh-TW"/>
        </w:rPr>
        <w:t>(</w:t>
      </w:r>
      <w:r w:rsidRPr="00D7329F">
        <w:rPr>
          <w:rFonts w:ascii="微软雅黑" w:eastAsia="PMingLiU" w:hAnsi="微软雅黑" w:cs="宋体" w:hint="eastAsia"/>
          <w:color w:val="000000"/>
          <w:kern w:val="0"/>
          <w:sz w:val="24"/>
          <w:szCs w:val="24"/>
          <w:lang w:eastAsia="zh-TW"/>
        </w:rPr>
        <w:t>包括爲研發活動服務的中間試驗</w:t>
      </w:r>
      <w:r w:rsidRPr="00D7329F">
        <w:rPr>
          <w:rFonts w:ascii="微软雅黑" w:eastAsia="PMingLiU" w:hAnsi="微软雅黑" w:cs="宋体"/>
          <w:color w:val="000000"/>
          <w:kern w:val="0"/>
          <w:sz w:val="24"/>
          <w:szCs w:val="24"/>
          <w:lang w:eastAsia="zh-TW"/>
        </w:rPr>
        <w:t>)</w:t>
      </w:r>
      <w:r w:rsidRPr="00D7329F">
        <w:rPr>
          <w:rFonts w:ascii="微软雅黑" w:eastAsia="PMingLiU" w:hAnsi="微软雅黑" w:cs="宋体" w:hint="eastAsia"/>
          <w:color w:val="000000"/>
          <w:kern w:val="0"/>
          <w:sz w:val="24"/>
          <w:szCs w:val="24"/>
          <w:lang w:eastAsia="zh-TW"/>
        </w:rPr>
        <w:t>的機構。</w:t>
      </w:r>
    </w:p>
    <w:p w14:paraId="7F01DE88" w14:textId="6A40E29D" w:rsidR="00D7329F" w:rsidRPr="00D7329F" w:rsidRDefault="00D7329F" w:rsidP="00D7329F">
      <w:pPr>
        <w:widowControl/>
        <w:spacing w:line="420" w:lineRule="atLeast"/>
        <w:jc w:val="left"/>
        <w:rPr>
          <w:rFonts w:ascii="微软雅黑" w:eastAsia="微软雅黑" w:hAnsi="微软雅黑" w:cs="宋体" w:hint="eastAsia"/>
          <w:color w:val="000000"/>
          <w:kern w:val="0"/>
          <w:sz w:val="24"/>
          <w:szCs w:val="24"/>
        </w:rPr>
      </w:pPr>
      <w:r w:rsidRPr="00D7329F">
        <w:rPr>
          <w:rFonts w:ascii="微软雅黑" w:eastAsia="PMingLiU" w:hAnsi="微软雅黑" w:cs="宋体" w:hint="eastAsia"/>
          <w:color w:val="000000"/>
          <w:kern w:val="0"/>
          <w:sz w:val="24"/>
          <w:szCs w:val="24"/>
          <w:lang w:eastAsia="zh-TW"/>
        </w:rPr>
        <w:t xml:space="preserve">　　鼓勵外國投資者通過多種形式與在京創新主體合作共建外資研發中心。外資研發中心包括研發創新中心和開放創新平臺兩類，其研發內容包括基礎研究、産品應用研究、高科技研究和社會公益性研究，應符合國家及本市相關規定。</w:t>
      </w:r>
    </w:p>
    <w:p w14:paraId="05C310AE" w14:textId="550554C5" w:rsidR="00D7329F" w:rsidRPr="00D7329F" w:rsidRDefault="00D7329F" w:rsidP="00D7329F">
      <w:pPr>
        <w:widowControl/>
        <w:spacing w:line="420" w:lineRule="atLeast"/>
        <w:jc w:val="left"/>
        <w:rPr>
          <w:rFonts w:ascii="微软雅黑" w:eastAsia="微软雅黑" w:hAnsi="微软雅黑" w:cs="宋体" w:hint="eastAsia"/>
          <w:color w:val="000000"/>
          <w:kern w:val="0"/>
          <w:sz w:val="24"/>
          <w:szCs w:val="24"/>
        </w:rPr>
      </w:pPr>
      <w:r w:rsidRPr="00D7329F">
        <w:rPr>
          <w:rFonts w:ascii="微软雅黑" w:eastAsia="PMingLiU" w:hAnsi="微软雅黑" w:cs="宋体" w:hint="eastAsia"/>
          <w:color w:val="000000"/>
          <w:kern w:val="0"/>
          <w:sz w:val="24"/>
          <w:szCs w:val="24"/>
          <w:lang w:eastAsia="zh-TW"/>
        </w:rPr>
        <w:t xml:space="preserve">　　第三條　市科委中關村管委會和市商務局牽頭，會同相關單位負責外資研發中心的認定工作。</w:t>
      </w:r>
    </w:p>
    <w:p w14:paraId="27638DB2" w14:textId="3EE3A87E" w:rsidR="00D7329F" w:rsidRPr="00D7329F" w:rsidRDefault="00D7329F" w:rsidP="00D7329F">
      <w:pPr>
        <w:widowControl/>
        <w:spacing w:line="420" w:lineRule="atLeast"/>
        <w:jc w:val="left"/>
        <w:rPr>
          <w:rFonts w:ascii="微软雅黑" w:eastAsia="微软雅黑" w:hAnsi="微软雅黑" w:cs="宋体" w:hint="eastAsia"/>
          <w:color w:val="000000"/>
          <w:kern w:val="0"/>
          <w:sz w:val="24"/>
          <w:szCs w:val="24"/>
        </w:rPr>
      </w:pPr>
      <w:r w:rsidRPr="00D7329F">
        <w:rPr>
          <w:rFonts w:ascii="微软雅黑" w:eastAsia="PMingLiU" w:hAnsi="微软雅黑" w:cs="宋体" w:hint="eastAsia"/>
          <w:color w:val="000000"/>
          <w:kern w:val="0"/>
          <w:sz w:val="24"/>
          <w:szCs w:val="24"/>
          <w:lang w:eastAsia="zh-TW"/>
        </w:rPr>
        <w:t xml:space="preserve">　　</w:t>
      </w:r>
      <w:r w:rsidRPr="00D7329F">
        <w:rPr>
          <w:rFonts w:ascii="微软雅黑" w:eastAsia="PMingLiU" w:hAnsi="微软雅黑" w:cs="宋体"/>
          <w:color w:val="000000"/>
          <w:kern w:val="0"/>
          <w:sz w:val="24"/>
          <w:szCs w:val="24"/>
          <w:lang w:eastAsia="zh-TW"/>
        </w:rPr>
        <w:t>(</w:t>
      </w:r>
      <w:r w:rsidRPr="00D7329F">
        <w:rPr>
          <w:rFonts w:ascii="微软雅黑" w:eastAsia="PMingLiU" w:hAnsi="微软雅黑" w:cs="宋体" w:hint="eastAsia"/>
          <w:color w:val="000000"/>
          <w:kern w:val="0"/>
          <w:sz w:val="24"/>
          <w:szCs w:val="24"/>
          <w:lang w:eastAsia="zh-TW"/>
        </w:rPr>
        <w:t>一</w:t>
      </w:r>
      <w:r w:rsidRPr="00D7329F">
        <w:rPr>
          <w:rFonts w:ascii="微软雅黑" w:eastAsia="PMingLiU" w:hAnsi="微软雅黑" w:cs="宋体"/>
          <w:color w:val="000000"/>
          <w:kern w:val="0"/>
          <w:sz w:val="24"/>
          <w:szCs w:val="24"/>
          <w:lang w:eastAsia="zh-TW"/>
        </w:rPr>
        <w:t>)</w:t>
      </w:r>
      <w:r w:rsidRPr="00D7329F">
        <w:rPr>
          <w:rFonts w:ascii="微软雅黑" w:eastAsia="PMingLiU" w:hAnsi="微软雅黑" w:cs="宋体" w:hint="eastAsia"/>
          <w:color w:val="000000"/>
          <w:kern w:val="0"/>
          <w:sz w:val="24"/>
          <w:szCs w:val="24"/>
          <w:lang w:eastAsia="zh-TW"/>
        </w:rPr>
        <w:t>研發創新中心應當符合下列條件：一是有明確的研究開發領域、研發計劃和具體的研發項目，有固定的科研場所、必需的儀器設備和其他科研條件，以及正在開展的研發活動；二是經母公司授權承擔全球研發項目或在京、在華、在亞洲等區域的研發項目。</w:t>
      </w:r>
    </w:p>
    <w:p w14:paraId="313FBF21" w14:textId="78C3BDBA" w:rsidR="00D7329F" w:rsidRPr="00D7329F" w:rsidRDefault="00D7329F" w:rsidP="00D7329F">
      <w:pPr>
        <w:widowControl/>
        <w:spacing w:line="420" w:lineRule="atLeast"/>
        <w:jc w:val="left"/>
        <w:rPr>
          <w:rFonts w:ascii="微软雅黑" w:eastAsia="微软雅黑" w:hAnsi="微软雅黑" w:cs="宋体" w:hint="eastAsia"/>
          <w:color w:val="000000"/>
          <w:kern w:val="0"/>
          <w:sz w:val="24"/>
          <w:szCs w:val="24"/>
        </w:rPr>
      </w:pPr>
      <w:r w:rsidRPr="00D7329F">
        <w:rPr>
          <w:rFonts w:ascii="微软雅黑" w:eastAsia="PMingLiU" w:hAnsi="微软雅黑" w:cs="宋体" w:hint="eastAsia"/>
          <w:color w:val="000000"/>
          <w:kern w:val="0"/>
          <w:sz w:val="24"/>
          <w:szCs w:val="24"/>
          <w:lang w:eastAsia="zh-TW"/>
        </w:rPr>
        <w:t xml:space="preserve">　　研發創新中心與市商務局認定的外資研發總部可按相關規定實現互通互認。</w:t>
      </w:r>
    </w:p>
    <w:p w14:paraId="75942A2E" w14:textId="1D4EC476" w:rsidR="00D7329F" w:rsidRPr="00D7329F" w:rsidRDefault="00D7329F" w:rsidP="00D7329F">
      <w:pPr>
        <w:widowControl/>
        <w:spacing w:line="420" w:lineRule="atLeast"/>
        <w:jc w:val="left"/>
        <w:rPr>
          <w:rFonts w:ascii="微软雅黑" w:eastAsia="微软雅黑" w:hAnsi="微软雅黑" w:cs="宋体" w:hint="eastAsia"/>
          <w:color w:val="000000"/>
          <w:kern w:val="0"/>
          <w:sz w:val="24"/>
          <w:szCs w:val="24"/>
        </w:rPr>
      </w:pPr>
      <w:r w:rsidRPr="00D7329F">
        <w:rPr>
          <w:rFonts w:ascii="微软雅黑" w:eastAsia="PMingLiU" w:hAnsi="微软雅黑" w:cs="宋体" w:hint="eastAsia"/>
          <w:color w:val="000000"/>
          <w:kern w:val="0"/>
          <w:sz w:val="24"/>
          <w:szCs w:val="24"/>
          <w:lang w:eastAsia="zh-TW"/>
        </w:rPr>
        <w:t xml:space="preserve">　　</w:t>
      </w:r>
      <w:r w:rsidRPr="00D7329F">
        <w:rPr>
          <w:rFonts w:ascii="微软雅黑" w:eastAsia="PMingLiU" w:hAnsi="微软雅黑" w:cs="宋体"/>
          <w:color w:val="000000"/>
          <w:kern w:val="0"/>
          <w:sz w:val="24"/>
          <w:szCs w:val="24"/>
          <w:lang w:eastAsia="zh-TW"/>
        </w:rPr>
        <w:t>(</w:t>
      </w:r>
      <w:r w:rsidRPr="00D7329F">
        <w:rPr>
          <w:rFonts w:ascii="微软雅黑" w:eastAsia="PMingLiU" w:hAnsi="微软雅黑" w:cs="宋体" w:hint="eastAsia"/>
          <w:color w:val="000000"/>
          <w:kern w:val="0"/>
          <w:sz w:val="24"/>
          <w:szCs w:val="24"/>
          <w:lang w:eastAsia="zh-TW"/>
        </w:rPr>
        <w:t>二</w:t>
      </w:r>
      <w:r w:rsidRPr="00D7329F">
        <w:rPr>
          <w:rFonts w:ascii="微软雅黑" w:eastAsia="PMingLiU" w:hAnsi="微软雅黑" w:cs="宋体"/>
          <w:color w:val="000000"/>
          <w:kern w:val="0"/>
          <w:sz w:val="24"/>
          <w:szCs w:val="24"/>
          <w:lang w:eastAsia="zh-TW"/>
        </w:rPr>
        <w:t>)</w:t>
      </w:r>
      <w:r w:rsidRPr="00D7329F">
        <w:rPr>
          <w:rFonts w:ascii="微软雅黑" w:eastAsia="PMingLiU" w:hAnsi="微软雅黑" w:cs="宋体" w:hint="eastAsia"/>
          <w:color w:val="000000"/>
          <w:kern w:val="0"/>
          <w:sz w:val="24"/>
          <w:szCs w:val="24"/>
          <w:lang w:eastAsia="zh-TW"/>
        </w:rPr>
        <w:t>開放創新平臺應當符合下列條件：一是有明確的發展規劃和預期成果；二是有建築面積不低于</w:t>
      </w:r>
      <w:r w:rsidRPr="00D7329F">
        <w:rPr>
          <w:rFonts w:ascii="微软雅黑" w:eastAsia="PMingLiU" w:hAnsi="微软雅黑" w:cs="宋体"/>
          <w:color w:val="000000"/>
          <w:kern w:val="0"/>
          <w:sz w:val="24"/>
          <w:szCs w:val="24"/>
          <w:lang w:eastAsia="zh-TW"/>
        </w:rPr>
        <w:t>1000</w:t>
      </w:r>
      <w:r w:rsidRPr="00D7329F">
        <w:rPr>
          <w:rFonts w:ascii="微软雅黑" w:eastAsia="PMingLiU" w:hAnsi="微软雅黑" w:cs="宋体" w:hint="eastAsia"/>
          <w:color w:val="000000"/>
          <w:kern w:val="0"/>
          <w:sz w:val="24"/>
          <w:szCs w:val="24"/>
          <w:lang w:eastAsia="zh-TW"/>
        </w:rPr>
        <w:t>平方米的研發場所；三是簽約入駐的研發創</w:t>
      </w:r>
      <w:r w:rsidRPr="00D7329F">
        <w:rPr>
          <w:rFonts w:ascii="微软雅黑" w:eastAsia="PMingLiU" w:hAnsi="微软雅黑" w:cs="宋体" w:hint="eastAsia"/>
          <w:color w:val="000000"/>
          <w:kern w:val="0"/>
          <w:sz w:val="24"/>
          <w:szCs w:val="24"/>
          <w:lang w:eastAsia="zh-TW"/>
        </w:rPr>
        <w:lastRenderedPageBreak/>
        <w:t>新項目不低于</w:t>
      </w:r>
      <w:r w:rsidRPr="00D7329F">
        <w:rPr>
          <w:rFonts w:ascii="微软雅黑" w:eastAsia="PMingLiU" w:hAnsi="微软雅黑" w:cs="宋体"/>
          <w:color w:val="000000"/>
          <w:kern w:val="0"/>
          <w:sz w:val="24"/>
          <w:szCs w:val="24"/>
          <w:lang w:eastAsia="zh-TW"/>
        </w:rPr>
        <w:t>10</w:t>
      </w:r>
      <w:r w:rsidRPr="00D7329F">
        <w:rPr>
          <w:rFonts w:ascii="微软雅黑" w:eastAsia="PMingLiU" w:hAnsi="微软雅黑" w:cs="宋体" w:hint="eastAsia"/>
          <w:color w:val="000000"/>
          <w:kern w:val="0"/>
          <w:sz w:val="24"/>
          <w:szCs w:val="24"/>
          <w:lang w:eastAsia="zh-TW"/>
        </w:rPr>
        <w:t>個；四是有協同創新必需的設施設備和國際專家指導，具備國際化的技術、人才等資源。</w:t>
      </w:r>
    </w:p>
    <w:p w14:paraId="502314B4" w14:textId="6B588D77" w:rsidR="00D7329F" w:rsidRPr="00D7329F" w:rsidRDefault="00D7329F" w:rsidP="00D7329F">
      <w:pPr>
        <w:widowControl/>
        <w:spacing w:line="420" w:lineRule="atLeast"/>
        <w:jc w:val="left"/>
        <w:rPr>
          <w:rFonts w:ascii="微软雅黑" w:eastAsia="微软雅黑" w:hAnsi="微软雅黑" w:cs="宋体" w:hint="eastAsia"/>
          <w:color w:val="000000"/>
          <w:kern w:val="0"/>
          <w:sz w:val="24"/>
          <w:szCs w:val="24"/>
        </w:rPr>
      </w:pPr>
      <w:r w:rsidRPr="00D7329F">
        <w:rPr>
          <w:rFonts w:ascii="微软雅黑" w:eastAsia="PMingLiU" w:hAnsi="微软雅黑" w:cs="宋体" w:hint="eastAsia"/>
          <w:color w:val="000000"/>
          <w:kern w:val="0"/>
          <w:sz w:val="24"/>
          <w:szCs w:val="24"/>
          <w:lang w:eastAsia="zh-TW"/>
        </w:rPr>
        <w:t xml:space="preserve">　　第四條　外資研發中心聘請的符合條件的外籍人才及其配偶和未滿</w:t>
      </w:r>
      <w:r w:rsidRPr="00D7329F">
        <w:rPr>
          <w:rFonts w:ascii="微软雅黑" w:eastAsia="PMingLiU" w:hAnsi="微软雅黑" w:cs="宋体"/>
          <w:color w:val="000000"/>
          <w:kern w:val="0"/>
          <w:sz w:val="24"/>
          <w:szCs w:val="24"/>
          <w:lang w:eastAsia="zh-TW"/>
        </w:rPr>
        <w:t>18</w:t>
      </w:r>
      <w:r w:rsidRPr="00D7329F">
        <w:rPr>
          <w:rFonts w:ascii="微软雅黑" w:eastAsia="PMingLiU" w:hAnsi="微软雅黑" w:cs="宋体" w:hint="eastAsia"/>
          <w:color w:val="000000"/>
          <w:kern w:val="0"/>
          <w:sz w:val="24"/>
          <w:szCs w:val="24"/>
          <w:lang w:eastAsia="zh-TW"/>
        </w:rPr>
        <w:t>周歲未婚子女可享受申請辦理在華永久居留便利。外資研發中心聘用的外國高端人才可享受辦理簽證和工作許可便利，在“兩證聯辦”受理點辦理工作許可和工作類居留許可，幷可采用“告知</w:t>
      </w:r>
      <w:r w:rsidRPr="00D7329F">
        <w:rPr>
          <w:rFonts w:ascii="微软雅黑" w:eastAsia="PMingLiU" w:hAnsi="微软雅黑" w:cs="宋体"/>
          <w:color w:val="000000"/>
          <w:kern w:val="0"/>
          <w:sz w:val="24"/>
          <w:szCs w:val="24"/>
          <w:lang w:eastAsia="zh-TW"/>
        </w:rPr>
        <w:t>+</w:t>
      </w:r>
      <w:r w:rsidRPr="00D7329F">
        <w:rPr>
          <w:rFonts w:ascii="微软雅黑" w:eastAsia="PMingLiU" w:hAnsi="微软雅黑" w:cs="宋体" w:hint="eastAsia"/>
          <w:color w:val="000000"/>
          <w:kern w:val="0"/>
          <w:sz w:val="24"/>
          <w:szCs w:val="24"/>
          <w:lang w:eastAsia="zh-TW"/>
        </w:rPr>
        <w:t>承諾”“容缺受理”等方式辦理工作許可，在辦理工作許可通知及延期等相關業務時享受“不見面”審批等便利化服務。優化外籍人才傳染病監測體檢服務，在有緊急需求的情况下可提供免費加急服務和健康證明自願快遞服務。支持外資研發中心引進中國籍高層次人才，幷爲其提供相應便利化服務。</w:t>
      </w:r>
    </w:p>
    <w:p w14:paraId="6CDE301A" w14:textId="149F5912" w:rsidR="00D7329F" w:rsidRPr="00D7329F" w:rsidRDefault="00D7329F" w:rsidP="00D7329F">
      <w:pPr>
        <w:widowControl/>
        <w:spacing w:line="420" w:lineRule="atLeast"/>
        <w:jc w:val="left"/>
        <w:rPr>
          <w:rFonts w:ascii="微软雅黑" w:eastAsia="微软雅黑" w:hAnsi="微软雅黑" w:cs="宋体" w:hint="eastAsia"/>
          <w:color w:val="000000"/>
          <w:kern w:val="0"/>
          <w:sz w:val="24"/>
          <w:szCs w:val="24"/>
        </w:rPr>
      </w:pPr>
      <w:r w:rsidRPr="00D7329F">
        <w:rPr>
          <w:rFonts w:ascii="微软雅黑" w:eastAsia="PMingLiU" w:hAnsi="微软雅黑" w:cs="宋体" w:hint="eastAsia"/>
          <w:color w:val="000000"/>
          <w:kern w:val="0"/>
          <w:sz w:val="24"/>
          <w:szCs w:val="24"/>
          <w:lang w:eastAsia="zh-TW"/>
        </w:rPr>
        <w:t xml:space="preserve">　　第五條　通過“易北京”</w:t>
      </w:r>
      <w:r w:rsidRPr="00D7329F">
        <w:rPr>
          <w:rFonts w:ascii="微软雅黑" w:eastAsia="PMingLiU" w:hAnsi="微软雅黑" w:cs="宋体"/>
          <w:color w:val="000000"/>
          <w:kern w:val="0"/>
          <w:sz w:val="24"/>
          <w:szCs w:val="24"/>
          <w:lang w:eastAsia="zh-TW"/>
        </w:rPr>
        <w:t>APP</w:t>
      </w:r>
      <w:r w:rsidRPr="00D7329F">
        <w:rPr>
          <w:rFonts w:ascii="微软雅黑" w:eastAsia="PMingLiU" w:hAnsi="微软雅黑" w:cs="宋体" w:hint="eastAsia"/>
          <w:color w:val="000000"/>
          <w:kern w:val="0"/>
          <w:sz w:val="24"/>
          <w:szCs w:val="24"/>
          <w:lang w:eastAsia="zh-TW"/>
        </w:rPr>
        <w:t>，爲外資研發中心聘用的外籍人才在中日友好醫院、廣安門醫院、朝陽醫院提供預約挂號、體檢、購藥等服務。做好外資研發中心外籍人才商業健康保險和基本醫療保險有效銜接工作。</w:t>
      </w:r>
    </w:p>
    <w:p w14:paraId="22E8592C" w14:textId="4128621A" w:rsidR="00D7329F" w:rsidRPr="00D7329F" w:rsidRDefault="00D7329F" w:rsidP="00D7329F">
      <w:pPr>
        <w:widowControl/>
        <w:spacing w:line="420" w:lineRule="atLeast"/>
        <w:jc w:val="left"/>
        <w:rPr>
          <w:rFonts w:ascii="微软雅黑" w:eastAsia="微软雅黑" w:hAnsi="微软雅黑" w:cs="宋体" w:hint="eastAsia"/>
          <w:color w:val="000000"/>
          <w:kern w:val="0"/>
          <w:sz w:val="24"/>
          <w:szCs w:val="24"/>
        </w:rPr>
      </w:pPr>
      <w:r w:rsidRPr="00D7329F">
        <w:rPr>
          <w:rFonts w:ascii="微软雅黑" w:eastAsia="PMingLiU" w:hAnsi="微软雅黑" w:cs="宋体" w:hint="eastAsia"/>
          <w:color w:val="000000"/>
          <w:kern w:val="0"/>
          <w:sz w:val="24"/>
          <w:szCs w:val="24"/>
          <w:lang w:eastAsia="zh-TW"/>
        </w:rPr>
        <w:t xml:space="preserve">　　第六條　外資研發中心邀請、需多次臨時入境參與特定活動的外籍人才，可申請入境有效期不超過</w:t>
      </w:r>
      <w:r w:rsidRPr="00D7329F">
        <w:rPr>
          <w:rFonts w:ascii="微软雅黑" w:eastAsia="PMingLiU" w:hAnsi="微软雅黑" w:cs="宋体"/>
          <w:color w:val="000000"/>
          <w:kern w:val="0"/>
          <w:sz w:val="24"/>
          <w:szCs w:val="24"/>
          <w:lang w:eastAsia="zh-TW"/>
        </w:rPr>
        <w:t>5</w:t>
      </w:r>
      <w:r w:rsidRPr="00D7329F">
        <w:rPr>
          <w:rFonts w:ascii="微软雅黑" w:eastAsia="PMingLiU" w:hAnsi="微软雅黑" w:cs="宋体" w:hint="eastAsia"/>
          <w:color w:val="000000"/>
          <w:kern w:val="0"/>
          <w:sz w:val="24"/>
          <w:szCs w:val="24"/>
          <w:lang w:eastAsia="zh-TW"/>
        </w:rPr>
        <w:t>年、停留期不超過</w:t>
      </w:r>
      <w:r w:rsidRPr="00D7329F">
        <w:rPr>
          <w:rFonts w:ascii="微软雅黑" w:eastAsia="PMingLiU" w:hAnsi="微软雅黑" w:cs="宋体"/>
          <w:color w:val="000000"/>
          <w:kern w:val="0"/>
          <w:sz w:val="24"/>
          <w:szCs w:val="24"/>
          <w:lang w:eastAsia="zh-TW"/>
        </w:rPr>
        <w:t>180</w:t>
      </w:r>
      <w:r w:rsidRPr="00D7329F">
        <w:rPr>
          <w:rFonts w:ascii="微软雅黑" w:eastAsia="PMingLiU" w:hAnsi="微软雅黑" w:cs="宋体" w:hint="eastAsia"/>
          <w:color w:val="000000"/>
          <w:kern w:val="0"/>
          <w:sz w:val="24"/>
          <w:szCs w:val="24"/>
          <w:lang w:eastAsia="zh-TW"/>
        </w:rPr>
        <w:t>日的多次簽證；外資研發中心邀請或聘雇的外籍人才未持簽證來華的，可按照規定申請口岸簽證入境；支持外資研發中心聘用的高層次留學人才辦理進境物品快速通關，對符合免稅科研、教學物品和免稅自用物品清單的進境物品予以免稅放行。支持外資研發中心中國籍員工申辦亞太經合組織商務旅行卡，對因商務需要赴香港、澳門、臺灣地區或者國外的，由有關部門提供便利。</w:t>
      </w:r>
    </w:p>
    <w:p w14:paraId="46B1AD0C" w14:textId="24ED1045" w:rsidR="00D7329F" w:rsidRPr="00D7329F" w:rsidRDefault="00D7329F" w:rsidP="00D7329F">
      <w:pPr>
        <w:widowControl/>
        <w:spacing w:line="420" w:lineRule="atLeast"/>
        <w:jc w:val="left"/>
        <w:rPr>
          <w:rFonts w:ascii="微软雅黑" w:eastAsia="微软雅黑" w:hAnsi="微软雅黑" w:cs="宋体" w:hint="eastAsia"/>
          <w:color w:val="000000"/>
          <w:kern w:val="0"/>
          <w:sz w:val="24"/>
          <w:szCs w:val="24"/>
        </w:rPr>
      </w:pPr>
      <w:r w:rsidRPr="00D7329F">
        <w:rPr>
          <w:rFonts w:ascii="微软雅黑" w:eastAsia="PMingLiU" w:hAnsi="微软雅黑" w:cs="宋体" w:hint="eastAsia"/>
          <w:color w:val="000000"/>
          <w:kern w:val="0"/>
          <w:sz w:val="24"/>
          <w:szCs w:val="24"/>
          <w:lang w:eastAsia="zh-TW"/>
        </w:rPr>
        <w:t xml:space="preserve">　　第七條　支持在中關村國家自主創新示範區特定區域內注册的外資研發中心，按照相關規定享受技術轉讓所得稅收優惠，在一個納稅年度內不超過</w:t>
      </w:r>
      <w:r w:rsidRPr="00D7329F">
        <w:rPr>
          <w:rFonts w:ascii="微软雅黑" w:eastAsia="PMingLiU" w:hAnsi="微软雅黑" w:cs="宋体"/>
          <w:color w:val="000000"/>
          <w:kern w:val="0"/>
          <w:sz w:val="24"/>
          <w:szCs w:val="24"/>
          <w:lang w:eastAsia="zh-TW"/>
        </w:rPr>
        <w:t>2000</w:t>
      </w:r>
      <w:r w:rsidRPr="00D7329F">
        <w:rPr>
          <w:rFonts w:ascii="微软雅黑" w:eastAsia="PMingLiU" w:hAnsi="微软雅黑" w:cs="宋体" w:hint="eastAsia"/>
          <w:color w:val="000000"/>
          <w:kern w:val="0"/>
          <w:sz w:val="24"/>
          <w:szCs w:val="24"/>
          <w:lang w:eastAsia="zh-TW"/>
        </w:rPr>
        <w:lastRenderedPageBreak/>
        <w:t>萬元的部分，免征企業所得稅；超過</w:t>
      </w:r>
      <w:r w:rsidRPr="00D7329F">
        <w:rPr>
          <w:rFonts w:ascii="微软雅黑" w:eastAsia="PMingLiU" w:hAnsi="微软雅黑" w:cs="宋体"/>
          <w:color w:val="000000"/>
          <w:kern w:val="0"/>
          <w:sz w:val="24"/>
          <w:szCs w:val="24"/>
          <w:lang w:eastAsia="zh-TW"/>
        </w:rPr>
        <w:t>2000</w:t>
      </w:r>
      <w:r w:rsidRPr="00D7329F">
        <w:rPr>
          <w:rFonts w:ascii="微软雅黑" w:eastAsia="PMingLiU" w:hAnsi="微软雅黑" w:cs="宋体" w:hint="eastAsia"/>
          <w:color w:val="000000"/>
          <w:kern w:val="0"/>
          <w:sz w:val="24"/>
          <w:szCs w:val="24"/>
          <w:lang w:eastAsia="zh-TW"/>
        </w:rPr>
        <w:t>萬元的部分，减半徵收企業所得稅。鼓勵企業類外資研發中心申請高新技術企業認定，幷按照有關政策享受相應稅收優惠。對符合免稅條件的外資研發中心，其所需的國內不能生産或性能不能滿足需求的科學研究、科技開發和教學用品，免征進口關稅和進口環節增值稅、消費稅；對符合退稅條件的外資研發中心，其采購國産設備全額退還增值稅。</w:t>
      </w:r>
    </w:p>
    <w:p w14:paraId="29488AD0" w14:textId="0AE8897F" w:rsidR="00D7329F" w:rsidRPr="00D7329F" w:rsidRDefault="00D7329F" w:rsidP="00D7329F">
      <w:pPr>
        <w:widowControl/>
        <w:spacing w:line="420" w:lineRule="atLeast"/>
        <w:jc w:val="left"/>
        <w:rPr>
          <w:rFonts w:ascii="微软雅黑" w:eastAsia="微软雅黑" w:hAnsi="微软雅黑" w:cs="宋体" w:hint="eastAsia"/>
          <w:color w:val="000000"/>
          <w:kern w:val="0"/>
          <w:sz w:val="24"/>
          <w:szCs w:val="24"/>
        </w:rPr>
      </w:pPr>
      <w:r w:rsidRPr="00D7329F">
        <w:rPr>
          <w:rFonts w:ascii="微软雅黑" w:eastAsia="PMingLiU" w:hAnsi="微软雅黑" w:cs="宋体" w:hint="eastAsia"/>
          <w:color w:val="000000"/>
          <w:kern w:val="0"/>
          <w:sz w:val="24"/>
          <w:szCs w:val="24"/>
          <w:lang w:eastAsia="zh-TW"/>
        </w:rPr>
        <w:t xml:space="preserve">　　第八條　探索實施外資研發中心研發激勵計劃；支持外資研發中心參與北京市重點領域科技計劃項目、申報北京市科學技術獎；外資研發中心開展科技成果轉化項目與內資研發機構享受同等待遇。</w:t>
      </w:r>
    </w:p>
    <w:p w14:paraId="5F022527" w14:textId="503E30F9" w:rsidR="00D7329F" w:rsidRPr="00D7329F" w:rsidRDefault="00D7329F" w:rsidP="00D7329F">
      <w:pPr>
        <w:widowControl/>
        <w:spacing w:line="420" w:lineRule="atLeast"/>
        <w:jc w:val="left"/>
        <w:rPr>
          <w:rFonts w:ascii="微软雅黑" w:eastAsia="微软雅黑" w:hAnsi="微软雅黑" w:cs="宋体" w:hint="eastAsia"/>
          <w:color w:val="000000"/>
          <w:kern w:val="0"/>
          <w:sz w:val="24"/>
          <w:szCs w:val="24"/>
        </w:rPr>
      </w:pPr>
      <w:r w:rsidRPr="00D7329F">
        <w:rPr>
          <w:rFonts w:ascii="微软雅黑" w:eastAsia="PMingLiU" w:hAnsi="微软雅黑" w:cs="宋体" w:hint="eastAsia"/>
          <w:color w:val="000000"/>
          <w:kern w:val="0"/>
          <w:sz w:val="24"/>
          <w:szCs w:val="24"/>
          <w:lang w:eastAsia="zh-TW"/>
        </w:rPr>
        <w:t xml:space="preserve">　　第九條　支持外資研發中心充分利用本市各類科技創新公共服務平臺，享受相關研發實驗服務；支持外資研發中心設立博士後科研工作站、招收博士後開展研究工作，幷按照相關規定申請博士後工作經費資助；鼓勵外資研發中心申請認定北京市企業科技研究開發機構等科技創新平臺，享受相關便利；鼓勵外資研發中心積極參與本市新場景建設。</w:t>
      </w:r>
    </w:p>
    <w:p w14:paraId="70582FF8" w14:textId="4C646F53" w:rsidR="00D7329F" w:rsidRPr="00D7329F" w:rsidRDefault="00D7329F" w:rsidP="00D7329F">
      <w:pPr>
        <w:widowControl/>
        <w:spacing w:line="420" w:lineRule="atLeast"/>
        <w:jc w:val="left"/>
        <w:rPr>
          <w:rFonts w:ascii="微软雅黑" w:eastAsia="微软雅黑" w:hAnsi="微软雅黑" w:cs="宋体" w:hint="eastAsia"/>
          <w:color w:val="000000"/>
          <w:kern w:val="0"/>
          <w:sz w:val="24"/>
          <w:szCs w:val="24"/>
        </w:rPr>
      </w:pPr>
      <w:r w:rsidRPr="00D7329F">
        <w:rPr>
          <w:rFonts w:ascii="微软雅黑" w:eastAsia="PMingLiU" w:hAnsi="微软雅黑" w:cs="宋体" w:hint="eastAsia"/>
          <w:color w:val="000000"/>
          <w:kern w:val="0"/>
          <w:sz w:val="24"/>
          <w:szCs w:val="24"/>
          <w:lang w:eastAsia="zh-TW"/>
        </w:rPr>
        <w:t xml:space="preserve">　　第十條　外資研發中心獲得授權的國內和國外發明專利與內資機構享受同等的資金支持政策。開展外國專利代理機構設立常駐代表機構試點工作，爲外資研發中心提供知識産權服務；支持境外知名仲裁機構在中國</w:t>
      </w:r>
      <w:r w:rsidRPr="00D7329F">
        <w:rPr>
          <w:rFonts w:ascii="微软雅黑" w:eastAsia="PMingLiU" w:hAnsi="微软雅黑" w:cs="宋体"/>
          <w:color w:val="000000"/>
          <w:kern w:val="0"/>
          <w:sz w:val="24"/>
          <w:szCs w:val="24"/>
          <w:lang w:eastAsia="zh-TW"/>
        </w:rPr>
        <w:t>(</w:t>
      </w:r>
      <w:r w:rsidRPr="00D7329F">
        <w:rPr>
          <w:rFonts w:ascii="微软雅黑" w:eastAsia="PMingLiU" w:hAnsi="微软雅黑" w:cs="宋体" w:hint="eastAsia"/>
          <w:color w:val="000000"/>
          <w:kern w:val="0"/>
          <w:sz w:val="24"/>
          <w:szCs w:val="24"/>
          <w:lang w:eastAsia="zh-TW"/>
        </w:rPr>
        <w:t>北京</w:t>
      </w:r>
      <w:r w:rsidRPr="00D7329F">
        <w:rPr>
          <w:rFonts w:ascii="微软雅黑" w:eastAsia="PMingLiU" w:hAnsi="微软雅黑" w:cs="宋体"/>
          <w:color w:val="000000"/>
          <w:kern w:val="0"/>
          <w:sz w:val="24"/>
          <w:szCs w:val="24"/>
          <w:lang w:eastAsia="zh-TW"/>
        </w:rPr>
        <w:t>)</w:t>
      </w:r>
      <w:r w:rsidRPr="00D7329F">
        <w:rPr>
          <w:rFonts w:ascii="微软雅黑" w:eastAsia="PMingLiU" w:hAnsi="微软雅黑" w:cs="宋体" w:hint="eastAsia"/>
          <w:color w:val="000000"/>
          <w:kern w:val="0"/>
          <w:sz w:val="24"/>
          <w:szCs w:val="24"/>
          <w:lang w:eastAsia="zh-TW"/>
        </w:rPr>
        <w:t>自由貿易試驗區內設立業務機構。</w:t>
      </w:r>
    </w:p>
    <w:p w14:paraId="02351F07" w14:textId="269087BD" w:rsidR="00D7329F" w:rsidRPr="00D7329F" w:rsidRDefault="00D7329F" w:rsidP="00D7329F">
      <w:pPr>
        <w:widowControl/>
        <w:spacing w:line="420" w:lineRule="atLeast"/>
        <w:jc w:val="left"/>
        <w:rPr>
          <w:rFonts w:ascii="微软雅黑" w:eastAsia="微软雅黑" w:hAnsi="微软雅黑" w:cs="宋体" w:hint="eastAsia"/>
          <w:color w:val="000000"/>
          <w:kern w:val="0"/>
          <w:sz w:val="24"/>
          <w:szCs w:val="24"/>
        </w:rPr>
      </w:pPr>
      <w:r w:rsidRPr="00D7329F">
        <w:rPr>
          <w:rFonts w:ascii="微软雅黑" w:eastAsia="PMingLiU" w:hAnsi="微软雅黑" w:cs="宋体" w:hint="eastAsia"/>
          <w:color w:val="000000"/>
          <w:kern w:val="0"/>
          <w:sz w:val="24"/>
          <w:szCs w:val="24"/>
          <w:lang w:eastAsia="zh-TW"/>
        </w:rPr>
        <w:t xml:space="preserve">　　第十一條　支持外資研發中心充分利用北京知識産權交易中心和北京市貸款服務中心，獲得一站式知識産權質押融資綜合服務。</w:t>
      </w:r>
    </w:p>
    <w:p w14:paraId="4AF4129A" w14:textId="1CEB5FAA" w:rsidR="00D7329F" w:rsidRPr="00D7329F" w:rsidRDefault="00D7329F" w:rsidP="00D7329F">
      <w:pPr>
        <w:widowControl/>
        <w:spacing w:line="420" w:lineRule="atLeast"/>
        <w:jc w:val="left"/>
        <w:rPr>
          <w:rFonts w:ascii="微软雅黑" w:eastAsia="微软雅黑" w:hAnsi="微软雅黑" w:cs="宋体" w:hint="eastAsia"/>
          <w:color w:val="000000"/>
          <w:kern w:val="0"/>
          <w:sz w:val="24"/>
          <w:szCs w:val="24"/>
        </w:rPr>
      </w:pPr>
      <w:r w:rsidRPr="00D7329F">
        <w:rPr>
          <w:rFonts w:ascii="微软雅黑" w:eastAsia="PMingLiU" w:hAnsi="微软雅黑" w:cs="宋体" w:hint="eastAsia"/>
          <w:color w:val="000000"/>
          <w:kern w:val="0"/>
          <w:sz w:val="24"/>
          <w:szCs w:val="24"/>
          <w:lang w:eastAsia="zh-TW"/>
        </w:rPr>
        <w:lastRenderedPageBreak/>
        <w:t xml:space="preserve">　　第十二條　對外資研發中心聘用的符合條件的外籍人才，在薪酬收入購付匯、隨行子女學費結匯等方面提供跨境金融服務便利。支持銀行爲外資研發中心提供相關跨境金融服務。</w:t>
      </w:r>
    </w:p>
    <w:p w14:paraId="107A8D98" w14:textId="73952384" w:rsidR="00D7329F" w:rsidRPr="00D7329F" w:rsidRDefault="00D7329F" w:rsidP="00D7329F">
      <w:pPr>
        <w:widowControl/>
        <w:spacing w:line="420" w:lineRule="atLeast"/>
        <w:jc w:val="left"/>
        <w:rPr>
          <w:rFonts w:ascii="微软雅黑" w:eastAsia="微软雅黑" w:hAnsi="微软雅黑" w:cs="宋体" w:hint="eastAsia"/>
          <w:color w:val="000000"/>
          <w:kern w:val="0"/>
          <w:sz w:val="24"/>
          <w:szCs w:val="24"/>
        </w:rPr>
      </w:pPr>
      <w:r w:rsidRPr="00D7329F">
        <w:rPr>
          <w:rFonts w:ascii="微软雅黑" w:eastAsia="PMingLiU" w:hAnsi="微软雅黑" w:cs="宋体" w:hint="eastAsia"/>
          <w:color w:val="000000"/>
          <w:kern w:val="0"/>
          <w:sz w:val="24"/>
          <w:szCs w:val="24"/>
          <w:lang w:eastAsia="zh-TW"/>
        </w:rPr>
        <w:t xml:space="preserve">　　第十三條　支持外資研發中心按照相關規定享受通關便利化措施；充分利用中關村生物醫藥檢驗檢疫試驗區政策，爲外資研發中心特殊物品入境提供便利。</w:t>
      </w:r>
    </w:p>
    <w:p w14:paraId="4896BD0F" w14:textId="291A55C2" w:rsidR="00D7329F" w:rsidRPr="00D7329F" w:rsidRDefault="00D7329F" w:rsidP="00D7329F">
      <w:pPr>
        <w:widowControl/>
        <w:spacing w:line="420" w:lineRule="atLeast"/>
        <w:jc w:val="left"/>
        <w:rPr>
          <w:rFonts w:ascii="微软雅黑" w:eastAsia="微软雅黑" w:hAnsi="微软雅黑" w:cs="宋体" w:hint="eastAsia"/>
          <w:color w:val="000000"/>
          <w:kern w:val="0"/>
          <w:sz w:val="24"/>
          <w:szCs w:val="24"/>
        </w:rPr>
      </w:pPr>
      <w:r w:rsidRPr="00D7329F">
        <w:rPr>
          <w:rFonts w:ascii="微软雅黑" w:eastAsia="PMingLiU" w:hAnsi="微软雅黑" w:cs="宋体" w:hint="eastAsia"/>
          <w:color w:val="000000"/>
          <w:kern w:val="0"/>
          <w:sz w:val="24"/>
          <w:szCs w:val="24"/>
          <w:lang w:eastAsia="zh-TW"/>
        </w:rPr>
        <w:t xml:space="preserve">　　第十四條　將涉及外資研發中心的相關政務服務事項統一進駐市、區政務服務中心，實施“一窗受理”服務模式。鼓勵將開放創新平臺研發場所按照相關規定認定爲集群登記地址，爲入駐企業提供登記注册服務。</w:t>
      </w:r>
    </w:p>
    <w:p w14:paraId="59DFD52B" w14:textId="7635BE54" w:rsidR="00D7329F" w:rsidRPr="00D7329F" w:rsidRDefault="00D7329F" w:rsidP="00D7329F">
      <w:pPr>
        <w:widowControl/>
        <w:spacing w:line="420" w:lineRule="atLeast"/>
        <w:jc w:val="left"/>
        <w:rPr>
          <w:rFonts w:ascii="微软雅黑" w:eastAsia="微软雅黑" w:hAnsi="微软雅黑" w:cs="宋体" w:hint="eastAsia"/>
          <w:color w:val="000000"/>
          <w:kern w:val="0"/>
          <w:sz w:val="24"/>
          <w:szCs w:val="24"/>
        </w:rPr>
      </w:pPr>
      <w:r w:rsidRPr="00D7329F">
        <w:rPr>
          <w:rFonts w:ascii="微软雅黑" w:eastAsia="PMingLiU" w:hAnsi="微软雅黑" w:cs="宋体" w:hint="eastAsia"/>
          <w:color w:val="000000"/>
          <w:kern w:val="0"/>
          <w:sz w:val="24"/>
          <w:szCs w:val="24"/>
          <w:lang w:eastAsia="zh-TW"/>
        </w:rPr>
        <w:t xml:space="preserve">　　第十五條　構建政策發布、解讀等信息平臺；依托北京市政府國際版門戶網站，提供各類信息服務。</w:t>
      </w:r>
    </w:p>
    <w:p w14:paraId="7B01C1F6" w14:textId="127F70C8" w:rsidR="00D7329F" w:rsidRPr="00D7329F" w:rsidRDefault="00D7329F" w:rsidP="00D7329F">
      <w:pPr>
        <w:widowControl/>
        <w:spacing w:line="420" w:lineRule="atLeast"/>
        <w:jc w:val="left"/>
        <w:rPr>
          <w:rFonts w:ascii="微软雅黑" w:eastAsia="微软雅黑" w:hAnsi="微软雅黑" w:cs="宋体" w:hint="eastAsia"/>
          <w:color w:val="000000"/>
          <w:kern w:val="0"/>
          <w:sz w:val="24"/>
          <w:szCs w:val="24"/>
        </w:rPr>
      </w:pPr>
      <w:r w:rsidRPr="00D7329F">
        <w:rPr>
          <w:rFonts w:ascii="微软雅黑" w:eastAsia="PMingLiU" w:hAnsi="微软雅黑" w:cs="宋体" w:hint="eastAsia"/>
          <w:color w:val="000000"/>
          <w:kern w:val="0"/>
          <w:sz w:val="24"/>
          <w:szCs w:val="24"/>
          <w:lang w:eastAsia="zh-TW"/>
        </w:rPr>
        <w:t xml:space="preserve">　　第十六條　各區政府</w:t>
      </w:r>
      <w:r w:rsidRPr="00D7329F">
        <w:rPr>
          <w:rFonts w:ascii="微软雅黑" w:eastAsia="PMingLiU" w:hAnsi="微软雅黑" w:cs="宋体"/>
          <w:color w:val="000000"/>
          <w:kern w:val="0"/>
          <w:sz w:val="24"/>
          <w:szCs w:val="24"/>
          <w:lang w:eastAsia="zh-TW"/>
        </w:rPr>
        <w:t>(</w:t>
      </w:r>
      <w:r w:rsidRPr="00D7329F">
        <w:rPr>
          <w:rFonts w:ascii="微软雅黑" w:eastAsia="PMingLiU" w:hAnsi="微软雅黑" w:cs="宋体" w:hint="eastAsia"/>
          <w:color w:val="000000"/>
          <w:kern w:val="0"/>
          <w:sz w:val="24"/>
          <w:szCs w:val="24"/>
          <w:lang w:eastAsia="zh-TW"/>
        </w:rPr>
        <w:t>含北京經濟技術開發區管委會</w:t>
      </w:r>
      <w:r w:rsidRPr="00D7329F">
        <w:rPr>
          <w:rFonts w:ascii="微软雅黑" w:eastAsia="PMingLiU" w:hAnsi="微软雅黑" w:cs="宋体"/>
          <w:color w:val="000000"/>
          <w:kern w:val="0"/>
          <w:sz w:val="24"/>
          <w:szCs w:val="24"/>
          <w:lang w:eastAsia="zh-TW"/>
        </w:rPr>
        <w:t>)</w:t>
      </w:r>
      <w:r w:rsidRPr="00D7329F">
        <w:rPr>
          <w:rFonts w:ascii="微软雅黑" w:eastAsia="PMingLiU" w:hAnsi="微软雅黑" w:cs="宋体" w:hint="eastAsia"/>
          <w:color w:val="000000"/>
          <w:kern w:val="0"/>
          <w:sz w:val="24"/>
          <w:szCs w:val="24"/>
          <w:lang w:eastAsia="zh-TW"/>
        </w:rPr>
        <w:t>依法保障外資研發中心合理用地等需求。</w:t>
      </w:r>
    </w:p>
    <w:p w14:paraId="0D7AF76D" w14:textId="53C0D452" w:rsidR="00D7329F" w:rsidRPr="00D7329F" w:rsidRDefault="00D7329F" w:rsidP="00D7329F">
      <w:pPr>
        <w:widowControl/>
        <w:spacing w:line="420" w:lineRule="atLeast"/>
        <w:jc w:val="left"/>
        <w:rPr>
          <w:rFonts w:ascii="微软雅黑" w:eastAsia="微软雅黑" w:hAnsi="微软雅黑" w:cs="宋体" w:hint="eastAsia"/>
          <w:color w:val="000000"/>
          <w:kern w:val="0"/>
          <w:sz w:val="24"/>
          <w:szCs w:val="24"/>
        </w:rPr>
      </w:pPr>
      <w:r w:rsidRPr="00D7329F">
        <w:rPr>
          <w:rFonts w:ascii="微软雅黑" w:eastAsia="PMingLiU" w:hAnsi="微软雅黑" w:cs="宋体" w:hint="eastAsia"/>
          <w:color w:val="000000"/>
          <w:kern w:val="0"/>
          <w:sz w:val="24"/>
          <w:szCs w:val="24"/>
          <w:lang w:eastAsia="zh-TW"/>
        </w:rPr>
        <w:t xml:space="preserve">　　第十七條　將符合本市共有産權住房申購條件的外資研發中心聘用人員納入各區共有産權住房申購重點人才範圍；鼓勵外資研發中心使用國際人才社區公寓及相關配套設施。</w:t>
      </w:r>
    </w:p>
    <w:p w14:paraId="4172CA38" w14:textId="6CF127D5" w:rsidR="00D7329F" w:rsidRPr="00D7329F" w:rsidRDefault="00D7329F" w:rsidP="00D7329F">
      <w:pPr>
        <w:widowControl/>
        <w:spacing w:line="420" w:lineRule="atLeast"/>
        <w:jc w:val="left"/>
        <w:rPr>
          <w:rFonts w:ascii="微软雅黑" w:eastAsia="微软雅黑" w:hAnsi="微软雅黑" w:cs="宋体" w:hint="eastAsia"/>
          <w:color w:val="000000"/>
          <w:kern w:val="0"/>
          <w:sz w:val="24"/>
          <w:szCs w:val="24"/>
        </w:rPr>
      </w:pPr>
      <w:r w:rsidRPr="00D7329F">
        <w:rPr>
          <w:rFonts w:ascii="微软雅黑" w:eastAsia="PMingLiU" w:hAnsi="微软雅黑" w:cs="宋体" w:hint="eastAsia"/>
          <w:color w:val="000000"/>
          <w:kern w:val="0"/>
          <w:sz w:val="24"/>
          <w:szCs w:val="24"/>
          <w:lang w:eastAsia="zh-TW"/>
        </w:rPr>
        <w:t xml:space="preserve">　　第十八條　支持中小學按國家和本市相關規定保障外資研發中心聘用人員子女入學。外資研發中心可按照相關規定獲得相應職工職業培訓補貼。</w:t>
      </w:r>
    </w:p>
    <w:p w14:paraId="6BC493F8" w14:textId="50EF2A15" w:rsidR="00D7329F" w:rsidRPr="00D7329F" w:rsidRDefault="00D7329F" w:rsidP="00D7329F">
      <w:pPr>
        <w:widowControl/>
        <w:spacing w:line="420" w:lineRule="atLeast"/>
        <w:jc w:val="left"/>
        <w:rPr>
          <w:rFonts w:ascii="微软雅黑" w:eastAsia="微软雅黑" w:hAnsi="微软雅黑" w:cs="宋体" w:hint="eastAsia"/>
          <w:color w:val="000000"/>
          <w:kern w:val="0"/>
          <w:sz w:val="24"/>
          <w:szCs w:val="24"/>
        </w:rPr>
      </w:pPr>
      <w:r w:rsidRPr="00D7329F">
        <w:rPr>
          <w:rFonts w:ascii="微软雅黑" w:eastAsia="PMingLiU" w:hAnsi="微软雅黑" w:cs="宋体" w:hint="eastAsia"/>
          <w:color w:val="000000"/>
          <w:kern w:val="0"/>
          <w:sz w:val="24"/>
          <w:szCs w:val="24"/>
          <w:lang w:eastAsia="zh-TW"/>
        </w:rPr>
        <w:t xml:space="preserve">　　第十九條　香港、澳門、臺灣地區的投資者在本市設立研發類機構，參照本規定執行。</w:t>
      </w:r>
    </w:p>
    <w:p w14:paraId="6F6D71D3" w14:textId="4070978A" w:rsidR="00D7329F" w:rsidRPr="00D7329F" w:rsidRDefault="00D7329F" w:rsidP="00D7329F">
      <w:pPr>
        <w:widowControl/>
        <w:spacing w:line="420" w:lineRule="atLeast"/>
        <w:jc w:val="left"/>
        <w:rPr>
          <w:rFonts w:ascii="微软雅黑" w:eastAsia="微软雅黑" w:hAnsi="微软雅黑" w:cs="宋体" w:hint="eastAsia"/>
          <w:color w:val="000000"/>
          <w:kern w:val="0"/>
          <w:sz w:val="24"/>
          <w:szCs w:val="24"/>
        </w:rPr>
      </w:pPr>
      <w:r w:rsidRPr="00D7329F">
        <w:rPr>
          <w:rFonts w:ascii="微软雅黑" w:eastAsia="PMingLiU" w:hAnsi="微软雅黑" w:cs="宋体" w:hint="eastAsia"/>
          <w:color w:val="000000"/>
          <w:kern w:val="0"/>
          <w:sz w:val="24"/>
          <w:szCs w:val="24"/>
          <w:lang w:eastAsia="zh-TW"/>
        </w:rPr>
        <w:t xml:space="preserve">　　第二十條　本規定自</w:t>
      </w:r>
      <w:r w:rsidRPr="00D7329F">
        <w:rPr>
          <w:rFonts w:ascii="微软雅黑" w:eastAsia="PMingLiU" w:hAnsi="微软雅黑" w:cs="宋体"/>
          <w:color w:val="000000"/>
          <w:kern w:val="0"/>
          <w:sz w:val="24"/>
          <w:szCs w:val="24"/>
          <w:lang w:eastAsia="zh-TW"/>
        </w:rPr>
        <w:t>2022</w:t>
      </w:r>
      <w:r w:rsidRPr="00D7329F">
        <w:rPr>
          <w:rFonts w:ascii="微软雅黑" w:eastAsia="PMingLiU" w:hAnsi="微软雅黑" w:cs="宋体" w:hint="eastAsia"/>
          <w:color w:val="000000"/>
          <w:kern w:val="0"/>
          <w:sz w:val="24"/>
          <w:szCs w:val="24"/>
          <w:lang w:eastAsia="zh-TW"/>
        </w:rPr>
        <w:t>年</w:t>
      </w:r>
      <w:r w:rsidRPr="00D7329F">
        <w:rPr>
          <w:rFonts w:ascii="微软雅黑" w:eastAsia="PMingLiU" w:hAnsi="微软雅黑" w:cs="宋体"/>
          <w:color w:val="000000"/>
          <w:kern w:val="0"/>
          <w:sz w:val="24"/>
          <w:szCs w:val="24"/>
          <w:lang w:eastAsia="zh-TW"/>
        </w:rPr>
        <w:t>5</w:t>
      </w:r>
      <w:r w:rsidRPr="00D7329F">
        <w:rPr>
          <w:rFonts w:ascii="微软雅黑" w:eastAsia="PMingLiU" w:hAnsi="微软雅黑" w:cs="宋体" w:hint="eastAsia"/>
          <w:color w:val="000000"/>
          <w:kern w:val="0"/>
          <w:sz w:val="24"/>
          <w:szCs w:val="24"/>
          <w:lang w:eastAsia="zh-TW"/>
        </w:rPr>
        <w:t>月</w:t>
      </w:r>
      <w:r w:rsidRPr="00D7329F">
        <w:rPr>
          <w:rFonts w:ascii="微软雅黑" w:eastAsia="PMingLiU" w:hAnsi="微软雅黑" w:cs="宋体"/>
          <w:color w:val="000000"/>
          <w:kern w:val="0"/>
          <w:sz w:val="24"/>
          <w:szCs w:val="24"/>
          <w:lang w:eastAsia="zh-TW"/>
        </w:rPr>
        <w:t>1</w:t>
      </w:r>
      <w:r w:rsidRPr="00D7329F">
        <w:rPr>
          <w:rFonts w:ascii="微软雅黑" w:eastAsia="PMingLiU" w:hAnsi="微软雅黑" w:cs="宋体" w:hint="eastAsia"/>
          <w:color w:val="000000"/>
          <w:kern w:val="0"/>
          <w:sz w:val="24"/>
          <w:szCs w:val="24"/>
          <w:lang w:eastAsia="zh-TW"/>
        </w:rPr>
        <w:t>日起施行。</w:t>
      </w:r>
    </w:p>
    <w:p w14:paraId="3351DAAF" w14:textId="77777777" w:rsidR="0076588A" w:rsidRPr="00D7329F" w:rsidRDefault="0076588A"/>
    <w:sectPr w:rsidR="0076588A" w:rsidRPr="00D7329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PMingLiU">
    <w:altName w:val="新細明體"/>
    <w:panose1 w:val="02010601000101010101"/>
    <w:charset w:val="88"/>
    <w:family w:val="roman"/>
    <w:pitch w:val="variable"/>
    <w:sig w:usb0="A00002FF" w:usb1="28CFFCFA" w:usb2="00000016" w:usb3="00000000" w:csb0="0010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329F"/>
    <w:rsid w:val="0076588A"/>
    <w:rsid w:val="00D732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C482CC"/>
  <w15:chartTrackingRefBased/>
  <w15:docId w15:val="{F55F1D01-DD66-4839-83EF-92C226629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7329F"/>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5329333">
      <w:bodyDiv w:val="1"/>
      <w:marLeft w:val="0"/>
      <w:marRight w:val="0"/>
      <w:marTop w:val="0"/>
      <w:marBottom w:val="0"/>
      <w:divBdr>
        <w:top w:val="none" w:sz="0" w:space="0" w:color="auto"/>
        <w:left w:val="none" w:sz="0" w:space="0" w:color="auto"/>
        <w:bottom w:val="none" w:sz="0" w:space="0" w:color="auto"/>
        <w:right w:val="none" w:sz="0" w:space="0" w:color="auto"/>
      </w:divBdr>
      <w:divsChild>
        <w:div w:id="1107624780">
          <w:marLeft w:val="0"/>
          <w:marRight w:val="0"/>
          <w:marTop w:val="0"/>
          <w:marBottom w:val="0"/>
          <w:divBdr>
            <w:top w:val="none" w:sz="0" w:space="0" w:color="auto"/>
            <w:left w:val="none" w:sz="0" w:space="0" w:color="auto"/>
            <w:bottom w:val="none" w:sz="0" w:space="0" w:color="auto"/>
            <w:right w:val="none" w:sz="0" w:space="0" w:color="auto"/>
          </w:divBdr>
          <w:divsChild>
            <w:div w:id="1749112820">
              <w:marLeft w:val="0"/>
              <w:marRight w:val="0"/>
              <w:marTop w:val="0"/>
              <w:marBottom w:val="0"/>
              <w:divBdr>
                <w:top w:val="none" w:sz="0" w:space="0" w:color="auto"/>
                <w:left w:val="none" w:sz="0" w:space="0" w:color="auto"/>
                <w:bottom w:val="none" w:sz="0" w:space="0" w:color="auto"/>
                <w:right w:val="none" w:sz="0" w:space="0" w:color="auto"/>
              </w:divBdr>
            </w:div>
          </w:divsChild>
        </w:div>
        <w:div w:id="19087567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363</Words>
  <Characters>2074</Characters>
  <Application>Microsoft Office Word</Application>
  <DocSecurity>0</DocSecurity>
  <Lines>17</Lines>
  <Paragraphs>4</Paragraphs>
  <ScaleCrop>false</ScaleCrop>
  <Company/>
  <LinksUpToDate>false</LinksUpToDate>
  <CharactersWithSpaces>2433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21790074@qq.com</dc:creator>
  <cp:keywords/>
  <dc:description/>
  <cp:lastModifiedBy>21790074@qq.com</cp:lastModifiedBy>
  <cp:revision>2</cp:revision>
  <dcterms:created xsi:type="dcterms:W3CDTF">2022-09-11T13:55:00Z</dcterms:created>
  <dcterms:modified xsi:type="dcterms:W3CDTF">2022-09-11T13:57:00Z</dcterms:modified>
</cp:coreProperties>
</file>