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98AA" w14:textId="77777777" w:rsidR="00BD1FA2" w:rsidRDefault="00BD1FA2" w:rsidP="00086C0E">
      <w:pPr>
        <w:rPr>
          <w:rStyle w:val="a3"/>
          <w:rFonts w:ascii="inherit" w:hAnsi="inherit"/>
          <w:color w:val="FF4C41"/>
          <w:spacing w:val="8"/>
          <w:sz w:val="30"/>
          <w:szCs w:val="30"/>
          <w:bdr w:val="none" w:sz="0" w:space="0" w:color="auto" w:frame="1"/>
        </w:rPr>
      </w:pPr>
      <w:r>
        <w:rPr>
          <w:rStyle w:val="a3"/>
          <w:rFonts w:ascii="inherit" w:hAnsi="inherit"/>
          <w:color w:val="FF4C41"/>
          <w:spacing w:val="8"/>
          <w:sz w:val="30"/>
          <w:szCs w:val="30"/>
          <w:bdr w:val="none" w:sz="0" w:space="0" w:color="auto" w:frame="1"/>
        </w:rPr>
        <w:t>《支持贵州加快提升财政治理能力奋力闯出高质量发展新路的实施方案》</w:t>
      </w:r>
    </w:p>
    <w:p w14:paraId="5D75DEE6" w14:textId="77777777" w:rsidR="00BD1FA2" w:rsidRDefault="00BD1FA2" w:rsidP="00086C0E">
      <w:pPr>
        <w:rPr>
          <w:rFonts w:ascii="inherit" w:hAnsi="inherit"/>
          <w:sz w:val="30"/>
          <w:szCs w:val="30"/>
          <w:bdr w:val="none" w:sz="0" w:space="0" w:color="auto" w:frame="1"/>
        </w:rPr>
      </w:pPr>
      <w:r>
        <w:rPr>
          <w:rFonts w:ascii="inherit" w:hAnsi="inherit"/>
          <w:sz w:val="30"/>
          <w:szCs w:val="30"/>
          <w:bdr w:val="none" w:sz="0" w:space="0" w:color="auto" w:frame="1"/>
        </w:rPr>
        <w:t>为深入贯彻落</w:t>
      </w:r>
      <w:proofErr w:type="gramStart"/>
      <w:r>
        <w:rPr>
          <w:rFonts w:ascii="inherit" w:hAnsi="inherit"/>
          <w:sz w:val="30"/>
          <w:szCs w:val="30"/>
          <w:bdr w:val="none" w:sz="0" w:space="0" w:color="auto" w:frame="1"/>
        </w:rPr>
        <w:t>实习近</w:t>
      </w:r>
      <w:proofErr w:type="gramEnd"/>
      <w:r>
        <w:rPr>
          <w:rFonts w:ascii="inherit" w:hAnsi="inherit"/>
          <w:sz w:val="30"/>
          <w:szCs w:val="30"/>
          <w:bdr w:val="none" w:sz="0" w:space="0" w:color="auto" w:frame="1"/>
        </w:rPr>
        <w:t>平总书记</w:t>
      </w:r>
      <w:r>
        <w:rPr>
          <w:rFonts w:ascii="inherit" w:hAnsi="inherit"/>
          <w:sz w:val="30"/>
          <w:szCs w:val="30"/>
          <w:bdr w:val="none" w:sz="0" w:space="0" w:color="auto" w:frame="1"/>
        </w:rPr>
        <w:t>2021</w:t>
      </w:r>
      <w:r>
        <w:rPr>
          <w:rFonts w:ascii="inherit" w:hAnsi="inherit"/>
          <w:sz w:val="30"/>
          <w:szCs w:val="30"/>
          <w:bdr w:val="none" w:sz="0" w:space="0" w:color="auto" w:frame="1"/>
        </w:rPr>
        <w:t>年视察贵州重要讲话精神，按照《国务院关于支持贵州在新时代西部大开发上闯新路的意见》（国发〔</w:t>
      </w:r>
      <w:r>
        <w:rPr>
          <w:rFonts w:ascii="inherit" w:hAnsi="inherit"/>
          <w:sz w:val="30"/>
          <w:szCs w:val="30"/>
          <w:bdr w:val="none" w:sz="0" w:space="0" w:color="auto" w:frame="1"/>
        </w:rPr>
        <w:t>2022</w:t>
      </w:r>
      <w:r>
        <w:rPr>
          <w:rFonts w:ascii="inherit" w:hAnsi="inherit"/>
          <w:sz w:val="30"/>
          <w:szCs w:val="30"/>
          <w:bdr w:val="none" w:sz="0" w:space="0" w:color="auto" w:frame="1"/>
        </w:rPr>
        <w:t>〕</w:t>
      </w:r>
      <w:r>
        <w:rPr>
          <w:rFonts w:ascii="inherit" w:hAnsi="inherit"/>
          <w:sz w:val="30"/>
          <w:szCs w:val="30"/>
          <w:bdr w:val="none" w:sz="0" w:space="0" w:color="auto" w:frame="1"/>
        </w:rPr>
        <w:t>2</w:t>
      </w:r>
      <w:r>
        <w:rPr>
          <w:rFonts w:ascii="inherit" w:hAnsi="inherit"/>
          <w:sz w:val="30"/>
          <w:szCs w:val="30"/>
          <w:bdr w:val="none" w:sz="0" w:space="0" w:color="auto" w:frame="1"/>
        </w:rPr>
        <w:t>号）有关要求，发挥财政职能作用，支持贵州加快提升财政治理能力，在新时代西部大开发上闯新路，制定本实施方案。</w:t>
      </w:r>
    </w:p>
    <w:p w14:paraId="0CCBCC73" w14:textId="77777777" w:rsidR="00BD1FA2" w:rsidRDefault="00BD1FA2" w:rsidP="00086C0E">
      <w:pPr>
        <w:rPr>
          <w:rFonts w:ascii="inherit" w:hAnsi="inherit"/>
          <w:b/>
          <w:bCs/>
          <w:sz w:val="30"/>
          <w:szCs w:val="30"/>
          <w:bdr w:val="none" w:sz="0" w:space="0" w:color="auto" w:frame="1"/>
        </w:rPr>
      </w:pPr>
      <w:r>
        <w:rPr>
          <w:rFonts w:ascii="inherit" w:hAnsi="inherit"/>
          <w:b/>
          <w:bCs/>
          <w:sz w:val="30"/>
          <w:szCs w:val="30"/>
          <w:bdr w:val="none" w:sz="0" w:space="0" w:color="auto" w:frame="1"/>
        </w:rPr>
        <w:t>一、加大财政资金支持力度</w:t>
      </w:r>
    </w:p>
    <w:p w14:paraId="40A1832F" w14:textId="77777777" w:rsidR="00BD1FA2" w:rsidRDefault="00BD1FA2" w:rsidP="00086C0E">
      <w:pPr>
        <w:rPr>
          <w:rFonts w:ascii="inherit" w:hAnsi="inherit"/>
          <w:b/>
          <w:bCs/>
          <w:sz w:val="30"/>
          <w:szCs w:val="30"/>
          <w:bdr w:val="none" w:sz="0" w:space="0" w:color="auto" w:frame="1"/>
        </w:rPr>
      </w:pPr>
      <w:r>
        <w:rPr>
          <w:rFonts w:ascii="inherit" w:hAnsi="inherit"/>
          <w:sz w:val="30"/>
          <w:szCs w:val="30"/>
          <w:bdr w:val="none" w:sz="0" w:space="0" w:color="auto" w:frame="1"/>
        </w:rPr>
        <w:t>（一）增强财政保障能力。统筹现有资金支持政策，加大对贵州转移支付力度，增强基层财政保障能力。继续加大均衡性转移支付、县级基本财力保障、民族地区、革命老区等一般性转移支付力度，提升贵州整体发展能力和水平。规范安排共同财政事权转移支付，严格落实基本公共服务保障国家基础标准，确保共同财政事权履行到位，推进贵州省内基本公共服务均等化。强化专项转移支付导向作用，合理提升地方政府承担特定事项的财力水平，激发下级干事创业积极性</w:t>
      </w:r>
      <w:r>
        <w:rPr>
          <w:rFonts w:ascii="inherit" w:hAnsi="inherit"/>
          <w:b/>
          <w:bCs/>
          <w:sz w:val="30"/>
          <w:szCs w:val="30"/>
          <w:bdr w:val="none" w:sz="0" w:space="0" w:color="auto" w:frame="1"/>
        </w:rPr>
        <w:t>。研究将易地扶贫搬迁新增城镇人口纳入中央财政</w:t>
      </w:r>
      <w:r>
        <w:rPr>
          <w:rFonts w:ascii="inherit" w:hAnsi="inherit"/>
          <w:b/>
          <w:bCs/>
          <w:sz w:val="30"/>
          <w:szCs w:val="30"/>
          <w:bdr w:val="none" w:sz="0" w:space="0" w:color="auto" w:frame="1"/>
        </w:rPr>
        <w:t>“</w:t>
      </w:r>
      <w:r>
        <w:rPr>
          <w:rFonts w:ascii="inherit" w:hAnsi="inherit"/>
          <w:b/>
          <w:bCs/>
          <w:sz w:val="30"/>
          <w:szCs w:val="30"/>
          <w:bdr w:val="none" w:sz="0" w:space="0" w:color="auto" w:frame="1"/>
        </w:rPr>
        <w:t>人钱挂钩</w:t>
      </w:r>
      <w:r>
        <w:rPr>
          <w:rFonts w:ascii="inherit" w:hAnsi="inherit"/>
          <w:b/>
          <w:bCs/>
          <w:sz w:val="30"/>
          <w:szCs w:val="30"/>
          <w:bdr w:val="none" w:sz="0" w:space="0" w:color="auto" w:frame="1"/>
        </w:rPr>
        <w:t>”</w:t>
      </w:r>
      <w:r>
        <w:rPr>
          <w:rFonts w:ascii="inherit" w:hAnsi="inherit"/>
          <w:b/>
          <w:bCs/>
          <w:sz w:val="30"/>
          <w:szCs w:val="30"/>
          <w:bdr w:val="none" w:sz="0" w:space="0" w:color="auto" w:frame="1"/>
        </w:rPr>
        <w:t>相关政策予以支持。</w:t>
      </w:r>
    </w:p>
    <w:p w14:paraId="1E1C1971" w14:textId="77777777" w:rsidR="00BD1FA2" w:rsidRDefault="00BD1FA2" w:rsidP="00086C0E">
      <w:pPr>
        <w:rPr>
          <w:rFonts w:ascii="inherit" w:hAnsi="inherit"/>
          <w:sz w:val="30"/>
          <w:szCs w:val="30"/>
          <w:bdr w:val="none" w:sz="0" w:space="0" w:color="auto" w:frame="1"/>
        </w:rPr>
      </w:pPr>
      <w:r>
        <w:rPr>
          <w:rFonts w:ascii="inherit" w:hAnsi="inherit"/>
          <w:sz w:val="30"/>
          <w:szCs w:val="30"/>
          <w:bdr w:val="none" w:sz="0" w:space="0" w:color="auto" w:frame="1"/>
        </w:rPr>
        <w:t>（二）支持衔接推进乡村振兴。统筹考虑贵州巩固脱贫攻坚成果任务重的情况，通过中央财政衔接推进乡村振兴补助资金等支持贵州做好巩固衔接工作，加大对国家级乡村振兴重点帮扶县的就业补助资金的支持，坚决守住防止规模性返贫底线。支持深入实施乡村建设行动，持续实施农村人居环境整治提升，强化农村供</w:t>
      </w:r>
      <w:r>
        <w:rPr>
          <w:rFonts w:ascii="inherit" w:hAnsi="inherit"/>
          <w:sz w:val="30"/>
          <w:szCs w:val="30"/>
          <w:bdr w:val="none" w:sz="0" w:space="0" w:color="auto" w:frame="1"/>
        </w:rPr>
        <w:lastRenderedPageBreak/>
        <w:t>水保障工程建设。指导贵州创新财政资金使用方式，深化农村</w:t>
      </w:r>
      <w:r>
        <w:rPr>
          <w:rFonts w:ascii="inherit" w:hAnsi="inherit"/>
          <w:sz w:val="30"/>
          <w:szCs w:val="30"/>
          <w:bdr w:val="none" w:sz="0" w:space="0" w:color="auto" w:frame="1"/>
        </w:rPr>
        <w:t>“</w:t>
      </w:r>
      <w:r>
        <w:rPr>
          <w:rFonts w:ascii="inherit" w:hAnsi="inherit"/>
          <w:sz w:val="30"/>
          <w:szCs w:val="30"/>
          <w:bdr w:val="none" w:sz="0" w:space="0" w:color="auto" w:frame="1"/>
        </w:rPr>
        <w:t>三变</w:t>
      </w:r>
      <w:r>
        <w:rPr>
          <w:rFonts w:ascii="inherit" w:hAnsi="inherit"/>
          <w:sz w:val="30"/>
          <w:szCs w:val="30"/>
          <w:bdr w:val="none" w:sz="0" w:space="0" w:color="auto" w:frame="1"/>
        </w:rPr>
        <w:t>”</w:t>
      </w:r>
      <w:r>
        <w:rPr>
          <w:rFonts w:ascii="inherit" w:hAnsi="inherit"/>
          <w:sz w:val="30"/>
          <w:szCs w:val="30"/>
          <w:bdr w:val="none" w:sz="0" w:space="0" w:color="auto" w:frame="1"/>
        </w:rPr>
        <w:t>等要素市场化配置改革。指导贵州用好城乡建设用地增减挂钩节余指标跨省域调剂所得收益专项用于巩固脱贫攻坚成果和乡村振兴。</w:t>
      </w:r>
    </w:p>
    <w:p w14:paraId="66F3AB01" w14:textId="77777777" w:rsidR="00BD1FA2" w:rsidRDefault="00BD1FA2" w:rsidP="00086C0E">
      <w:pPr>
        <w:rPr>
          <w:rFonts w:ascii="inherit" w:hAnsi="inherit"/>
          <w:sz w:val="30"/>
          <w:szCs w:val="30"/>
          <w:bdr w:val="none" w:sz="0" w:space="0" w:color="auto" w:frame="1"/>
        </w:rPr>
      </w:pPr>
      <w:r>
        <w:rPr>
          <w:rFonts w:ascii="inherit" w:hAnsi="inherit"/>
          <w:sz w:val="30"/>
          <w:szCs w:val="30"/>
          <w:bdr w:val="none" w:sz="0" w:space="0" w:color="auto" w:frame="1"/>
        </w:rPr>
        <w:t>（三）提升基本公共服务水平。坚持共享改革发展成果，加大对贵州共同事权转移支付力度，支持贵州</w:t>
      </w:r>
      <w:proofErr w:type="gramStart"/>
      <w:r>
        <w:rPr>
          <w:rFonts w:ascii="inherit" w:hAnsi="inherit"/>
          <w:sz w:val="30"/>
          <w:szCs w:val="30"/>
          <w:bdr w:val="none" w:sz="0" w:space="0" w:color="auto" w:frame="1"/>
        </w:rPr>
        <w:t>兜实兜牢基本</w:t>
      </w:r>
      <w:proofErr w:type="gramEnd"/>
      <w:r>
        <w:rPr>
          <w:rFonts w:ascii="inherit" w:hAnsi="inherit"/>
          <w:sz w:val="30"/>
          <w:szCs w:val="30"/>
          <w:bdr w:val="none" w:sz="0" w:space="0" w:color="auto" w:frame="1"/>
        </w:rPr>
        <w:t>民生，缩小地区间基本公共服务水平差距，推进基本公共服务均等化进程。</w:t>
      </w:r>
      <w:r>
        <w:rPr>
          <w:rFonts w:ascii="inherit" w:hAnsi="inherit"/>
          <w:b/>
          <w:bCs/>
          <w:sz w:val="30"/>
          <w:szCs w:val="30"/>
          <w:bdr w:val="none" w:sz="0" w:space="0" w:color="auto" w:frame="1"/>
        </w:rPr>
        <w:t>通过车</w:t>
      </w:r>
      <w:proofErr w:type="gramStart"/>
      <w:r>
        <w:rPr>
          <w:rFonts w:ascii="inherit" w:hAnsi="inherit"/>
          <w:b/>
          <w:bCs/>
          <w:sz w:val="30"/>
          <w:szCs w:val="30"/>
          <w:bdr w:val="none" w:sz="0" w:space="0" w:color="auto" w:frame="1"/>
        </w:rPr>
        <w:t>购税资金</w:t>
      </w:r>
      <w:proofErr w:type="gramEnd"/>
      <w:r>
        <w:rPr>
          <w:rFonts w:ascii="inherit" w:hAnsi="inherit"/>
          <w:b/>
          <w:bCs/>
          <w:sz w:val="30"/>
          <w:szCs w:val="30"/>
          <w:bdr w:val="none" w:sz="0" w:space="0" w:color="auto" w:frame="1"/>
        </w:rPr>
        <w:t>以</w:t>
      </w:r>
      <w:r>
        <w:rPr>
          <w:rFonts w:ascii="inherit" w:hAnsi="inherit"/>
          <w:b/>
          <w:bCs/>
          <w:sz w:val="30"/>
          <w:szCs w:val="30"/>
          <w:bdr w:val="none" w:sz="0" w:space="0" w:color="auto" w:frame="1"/>
        </w:rPr>
        <w:t>“</w:t>
      </w:r>
      <w:r>
        <w:rPr>
          <w:rFonts w:ascii="inherit" w:hAnsi="inherit"/>
          <w:b/>
          <w:bCs/>
          <w:sz w:val="30"/>
          <w:szCs w:val="30"/>
          <w:bdr w:val="none" w:sz="0" w:space="0" w:color="auto" w:frame="1"/>
        </w:rPr>
        <w:t>以奖代补</w:t>
      </w:r>
      <w:r>
        <w:rPr>
          <w:rFonts w:ascii="inherit" w:hAnsi="inherit"/>
          <w:b/>
          <w:bCs/>
          <w:sz w:val="30"/>
          <w:szCs w:val="30"/>
          <w:bdr w:val="none" w:sz="0" w:space="0" w:color="auto" w:frame="1"/>
        </w:rPr>
        <w:t>”</w:t>
      </w:r>
      <w:r>
        <w:rPr>
          <w:rFonts w:ascii="inherit" w:hAnsi="inherit"/>
          <w:b/>
          <w:bCs/>
          <w:sz w:val="30"/>
          <w:szCs w:val="30"/>
          <w:bdr w:val="none" w:sz="0" w:space="0" w:color="auto" w:frame="1"/>
        </w:rPr>
        <w:t>方式，</w:t>
      </w:r>
      <w:r>
        <w:rPr>
          <w:rFonts w:ascii="inherit" w:hAnsi="inherit"/>
          <w:sz w:val="30"/>
          <w:szCs w:val="30"/>
          <w:bdr w:val="none" w:sz="0" w:space="0" w:color="auto" w:frame="1"/>
        </w:rPr>
        <w:t>支持贵州</w:t>
      </w:r>
      <w:r>
        <w:rPr>
          <w:rFonts w:ascii="inherit" w:hAnsi="inherit"/>
          <w:sz w:val="30"/>
          <w:szCs w:val="30"/>
          <w:bdr w:val="none" w:sz="0" w:space="0" w:color="auto" w:frame="1"/>
        </w:rPr>
        <w:t>“</w:t>
      </w:r>
      <w:r>
        <w:rPr>
          <w:rFonts w:ascii="inherit" w:hAnsi="inherit"/>
          <w:sz w:val="30"/>
          <w:szCs w:val="30"/>
          <w:bdr w:val="none" w:sz="0" w:space="0" w:color="auto" w:frame="1"/>
        </w:rPr>
        <w:t>四好农村路</w:t>
      </w:r>
      <w:r>
        <w:rPr>
          <w:rFonts w:ascii="inherit" w:hAnsi="inherit"/>
          <w:sz w:val="30"/>
          <w:szCs w:val="30"/>
          <w:bdr w:val="none" w:sz="0" w:space="0" w:color="auto" w:frame="1"/>
        </w:rPr>
        <w:t>”</w:t>
      </w:r>
      <w:r>
        <w:rPr>
          <w:rFonts w:ascii="inherit" w:hAnsi="inherit"/>
          <w:sz w:val="30"/>
          <w:szCs w:val="30"/>
          <w:bdr w:val="none" w:sz="0" w:space="0" w:color="auto" w:frame="1"/>
        </w:rPr>
        <w:t>建设，补齐民生领域短板。支持推进保障性安居工程和城镇老旧小区改造等民生建设。支持贵州符合条件的城市完善系统化全域推进海绵城市建设工作方案，高品质提升城市人居环境。</w:t>
      </w:r>
    </w:p>
    <w:p w14:paraId="2D2CD641" w14:textId="77777777" w:rsidR="00BD1FA2" w:rsidRDefault="00BD1FA2" w:rsidP="00086C0E">
      <w:pPr>
        <w:rPr>
          <w:rFonts w:ascii="inherit" w:hAnsi="inherit"/>
          <w:b/>
          <w:bCs/>
          <w:sz w:val="30"/>
          <w:szCs w:val="30"/>
          <w:bdr w:val="none" w:sz="0" w:space="0" w:color="auto" w:frame="1"/>
        </w:rPr>
      </w:pPr>
      <w:r>
        <w:rPr>
          <w:rFonts w:ascii="inherit" w:hAnsi="inherit"/>
          <w:b/>
          <w:bCs/>
          <w:sz w:val="30"/>
          <w:szCs w:val="30"/>
          <w:bdr w:val="none" w:sz="0" w:space="0" w:color="auto" w:frame="1"/>
        </w:rPr>
        <w:t>二、支持防范化解政府债务风险</w:t>
      </w:r>
    </w:p>
    <w:p w14:paraId="04A50638" w14:textId="77777777" w:rsidR="00BD1FA2" w:rsidRDefault="00BD1FA2" w:rsidP="00086C0E">
      <w:pPr>
        <w:rPr>
          <w:rFonts w:ascii="inherit" w:hAnsi="inherit"/>
          <w:b/>
          <w:bCs/>
          <w:sz w:val="30"/>
          <w:szCs w:val="30"/>
          <w:bdr w:val="none" w:sz="0" w:space="0" w:color="auto" w:frame="1"/>
        </w:rPr>
      </w:pPr>
      <w:r>
        <w:rPr>
          <w:rFonts w:ascii="inherit" w:hAnsi="inherit"/>
          <w:sz w:val="30"/>
          <w:szCs w:val="30"/>
          <w:bdr w:val="none" w:sz="0" w:space="0" w:color="auto" w:frame="1"/>
        </w:rPr>
        <w:t>（四）积极增强化债能力。指导贵州加大财政资源统筹力度，积极盘活各类资金资产，完善防范化解地方政府债务风险的考核和问责机制，</w:t>
      </w:r>
      <w:r>
        <w:rPr>
          <w:rFonts w:ascii="inherit" w:hAnsi="inherit"/>
          <w:b/>
          <w:bCs/>
          <w:sz w:val="30"/>
          <w:szCs w:val="30"/>
          <w:bdr w:val="none" w:sz="0" w:space="0" w:color="auto" w:frame="1"/>
        </w:rPr>
        <w:t>稳妥化解存量隐性债务，坚决遏制新增隐性债务。</w:t>
      </w:r>
    </w:p>
    <w:p w14:paraId="0861D96A" w14:textId="77777777" w:rsidR="00BD1FA2" w:rsidRDefault="00BD1FA2" w:rsidP="00086C0E">
      <w:pPr>
        <w:rPr>
          <w:rFonts w:ascii="inherit" w:hAnsi="inherit"/>
          <w:b/>
          <w:bCs/>
          <w:sz w:val="30"/>
          <w:szCs w:val="30"/>
          <w:bdr w:val="none" w:sz="0" w:space="0" w:color="auto" w:frame="1"/>
        </w:rPr>
      </w:pPr>
      <w:r>
        <w:rPr>
          <w:rFonts w:ascii="inherit" w:hAnsi="inherit"/>
          <w:sz w:val="30"/>
          <w:szCs w:val="30"/>
          <w:bdr w:val="none" w:sz="0" w:space="0" w:color="auto" w:frame="1"/>
        </w:rPr>
        <w:t>（五）稳妥降低债务风险。研究支持贵州高风险地区开展降低债务风险等级试点。按照市场化、法治化原则，在落实地方政府化</w:t>
      </w:r>
      <w:proofErr w:type="gramStart"/>
      <w:r>
        <w:rPr>
          <w:rFonts w:ascii="inherit" w:hAnsi="inherit"/>
          <w:sz w:val="30"/>
          <w:szCs w:val="30"/>
          <w:bdr w:val="none" w:sz="0" w:space="0" w:color="auto" w:frame="1"/>
        </w:rPr>
        <w:t>债责任</w:t>
      </w:r>
      <w:proofErr w:type="gramEnd"/>
      <w:r>
        <w:rPr>
          <w:rFonts w:ascii="inherit" w:hAnsi="inherit"/>
          <w:sz w:val="30"/>
          <w:szCs w:val="30"/>
          <w:bdr w:val="none" w:sz="0" w:space="0" w:color="auto" w:frame="1"/>
        </w:rPr>
        <w:t>和</w:t>
      </w:r>
      <w:proofErr w:type="gramStart"/>
      <w:r>
        <w:rPr>
          <w:rFonts w:ascii="inherit" w:hAnsi="inherit"/>
          <w:sz w:val="30"/>
          <w:szCs w:val="30"/>
          <w:bdr w:val="none" w:sz="0" w:space="0" w:color="auto" w:frame="1"/>
        </w:rPr>
        <w:t>不</w:t>
      </w:r>
      <w:proofErr w:type="gramEnd"/>
      <w:r>
        <w:rPr>
          <w:rFonts w:ascii="inherit" w:hAnsi="inherit"/>
          <w:sz w:val="30"/>
          <w:szCs w:val="30"/>
          <w:bdr w:val="none" w:sz="0" w:space="0" w:color="auto" w:frame="1"/>
        </w:rPr>
        <w:t>新增地方政府隐性债务的前提下</w:t>
      </w:r>
      <w:r>
        <w:rPr>
          <w:rFonts w:ascii="inherit" w:hAnsi="inherit"/>
          <w:b/>
          <w:bCs/>
          <w:sz w:val="30"/>
          <w:szCs w:val="30"/>
          <w:bdr w:val="none" w:sz="0" w:space="0" w:color="auto" w:frame="1"/>
        </w:rPr>
        <w:t>，允许融资平台公司在与金融机构协商的基础上采取适当展期、债务重组等方式维持资金周转，降低债务利息成本。</w:t>
      </w:r>
    </w:p>
    <w:p w14:paraId="6A006B22" w14:textId="77777777" w:rsidR="00BD1FA2" w:rsidRDefault="00BD1FA2" w:rsidP="00086C0E">
      <w:pPr>
        <w:rPr>
          <w:rFonts w:ascii="inherit" w:hAnsi="inherit"/>
          <w:sz w:val="30"/>
          <w:szCs w:val="30"/>
          <w:bdr w:val="none" w:sz="0" w:space="0" w:color="auto" w:frame="1"/>
        </w:rPr>
      </w:pPr>
      <w:r>
        <w:rPr>
          <w:rFonts w:ascii="inherit" w:hAnsi="inherit"/>
          <w:sz w:val="30"/>
          <w:szCs w:val="30"/>
          <w:bdr w:val="none" w:sz="0" w:space="0" w:color="auto" w:frame="1"/>
        </w:rPr>
        <w:t>（六）科学安排新增政府债券。统筹发展和安全，严格政府投资项目管理，在确保债务风险可控的前提下，</w:t>
      </w:r>
      <w:r>
        <w:rPr>
          <w:rFonts w:ascii="inherit" w:hAnsi="inherit"/>
          <w:b/>
          <w:bCs/>
          <w:sz w:val="30"/>
          <w:szCs w:val="30"/>
          <w:bdr w:val="none" w:sz="0" w:space="0" w:color="auto" w:frame="1"/>
        </w:rPr>
        <w:t>科学分配新增地方政</w:t>
      </w:r>
      <w:r>
        <w:rPr>
          <w:rFonts w:ascii="inherit" w:hAnsi="inherit"/>
          <w:b/>
          <w:bCs/>
          <w:sz w:val="30"/>
          <w:szCs w:val="30"/>
          <w:bdr w:val="none" w:sz="0" w:space="0" w:color="auto" w:frame="1"/>
        </w:rPr>
        <w:lastRenderedPageBreak/>
        <w:t>府债务限额，积极支持贵州符合条件的政府投资项目建设，严格落实专项债券负面清单管理要求</w:t>
      </w:r>
      <w:r>
        <w:rPr>
          <w:rFonts w:ascii="inherit" w:hAnsi="inherit"/>
          <w:sz w:val="30"/>
          <w:szCs w:val="30"/>
          <w:bdr w:val="none" w:sz="0" w:space="0" w:color="auto" w:frame="1"/>
        </w:rPr>
        <w:t>，进一步增强贵州发展动力。</w:t>
      </w:r>
    </w:p>
    <w:p w14:paraId="7BE5F34B" w14:textId="77777777" w:rsidR="00BD1FA2" w:rsidRDefault="00BD1FA2" w:rsidP="00086C0E">
      <w:pPr>
        <w:rPr>
          <w:rFonts w:ascii="inherit" w:hAnsi="inherit"/>
          <w:b/>
          <w:bCs/>
          <w:sz w:val="30"/>
          <w:szCs w:val="30"/>
          <w:bdr w:val="none" w:sz="0" w:space="0" w:color="auto" w:frame="1"/>
        </w:rPr>
      </w:pPr>
      <w:r>
        <w:rPr>
          <w:rFonts w:ascii="inherit" w:hAnsi="inherit"/>
          <w:b/>
          <w:bCs/>
          <w:sz w:val="30"/>
          <w:szCs w:val="30"/>
          <w:bdr w:val="none" w:sz="0" w:space="0" w:color="auto" w:frame="1"/>
        </w:rPr>
        <w:t>三、完善生态文明建设政策体系</w:t>
      </w:r>
    </w:p>
    <w:p w14:paraId="6399D0C8" w14:textId="77777777" w:rsidR="00BD1FA2" w:rsidRDefault="00BD1FA2" w:rsidP="00086C0E">
      <w:pPr>
        <w:rPr>
          <w:rFonts w:ascii="inherit" w:hAnsi="inherit"/>
          <w:sz w:val="30"/>
          <w:szCs w:val="30"/>
          <w:bdr w:val="none" w:sz="0" w:space="0" w:color="auto" w:frame="1"/>
        </w:rPr>
      </w:pPr>
      <w:r>
        <w:rPr>
          <w:rFonts w:ascii="inherit" w:hAnsi="inherit"/>
          <w:sz w:val="30"/>
          <w:szCs w:val="30"/>
          <w:bdr w:val="none" w:sz="0" w:space="0" w:color="auto" w:frame="1"/>
        </w:rPr>
        <w:t>（七）加大生态保护补偿力度。通过加大重点生态功能区转移支付等相关转移支付力度，支持贵州深入实施生态保护修复、环境综合治理、风险防控和灾害防治体系建设等系列工程，持续推动森林质量精准提升和世界自然遗产保护。逐步扩大贵州国家生态综合补偿试点范围。</w:t>
      </w:r>
      <w:r>
        <w:rPr>
          <w:rFonts w:ascii="inherit" w:hAnsi="inherit"/>
          <w:b/>
          <w:bCs/>
          <w:sz w:val="30"/>
          <w:szCs w:val="30"/>
          <w:bdr w:val="none" w:sz="0" w:space="0" w:color="auto" w:frame="1"/>
        </w:rPr>
        <w:t>探索与长江、珠江中下游地区建立健全横向生态保护补偿机制</w:t>
      </w:r>
      <w:r>
        <w:rPr>
          <w:rFonts w:ascii="inherit" w:hAnsi="inherit"/>
          <w:sz w:val="30"/>
          <w:szCs w:val="30"/>
          <w:bdr w:val="none" w:sz="0" w:space="0" w:color="auto" w:frame="1"/>
        </w:rPr>
        <w:t>，</w:t>
      </w:r>
      <w:r>
        <w:rPr>
          <w:rFonts w:ascii="inherit" w:hAnsi="inherit"/>
          <w:b/>
          <w:bCs/>
          <w:sz w:val="30"/>
          <w:szCs w:val="30"/>
          <w:bdr w:val="none" w:sz="0" w:space="0" w:color="auto" w:frame="1"/>
        </w:rPr>
        <w:t>研究支持乌江、沅江、西江等流域横向生态保护补偿机制试点。</w:t>
      </w:r>
      <w:r>
        <w:rPr>
          <w:rFonts w:ascii="inherit" w:hAnsi="inherit"/>
          <w:sz w:val="30"/>
          <w:szCs w:val="30"/>
          <w:bdr w:val="none" w:sz="0" w:space="0" w:color="auto" w:frame="1"/>
        </w:rPr>
        <w:t>健全排污权有偿使用制度和生态环境损害赔偿制度。</w:t>
      </w:r>
    </w:p>
    <w:p w14:paraId="4C0B1BCF" w14:textId="77777777" w:rsidR="00BD1FA2" w:rsidRDefault="00BD1FA2" w:rsidP="00086C0E">
      <w:pPr>
        <w:rPr>
          <w:rFonts w:ascii="inherit" w:hAnsi="inherit"/>
          <w:sz w:val="30"/>
          <w:szCs w:val="30"/>
          <w:bdr w:val="none" w:sz="0" w:space="0" w:color="auto" w:frame="1"/>
        </w:rPr>
      </w:pPr>
      <w:r>
        <w:rPr>
          <w:rFonts w:ascii="inherit" w:hAnsi="inherit"/>
          <w:sz w:val="30"/>
          <w:szCs w:val="30"/>
          <w:bdr w:val="none" w:sz="0" w:space="0" w:color="auto" w:frame="1"/>
        </w:rPr>
        <w:t>（八）支持生态文明试验区建设。支持赤水河流域打造</w:t>
      </w:r>
      <w:proofErr w:type="gramStart"/>
      <w:r>
        <w:rPr>
          <w:rFonts w:ascii="inherit" w:hAnsi="inherit"/>
          <w:sz w:val="30"/>
          <w:szCs w:val="30"/>
          <w:bdr w:val="none" w:sz="0" w:space="0" w:color="auto" w:frame="1"/>
        </w:rPr>
        <w:t>践行</w:t>
      </w:r>
      <w:proofErr w:type="gramEnd"/>
      <w:r>
        <w:rPr>
          <w:rFonts w:ascii="inherit" w:hAnsi="inherit"/>
          <w:sz w:val="30"/>
          <w:szCs w:val="30"/>
          <w:bdr w:val="none" w:sz="0" w:space="0" w:color="auto" w:frame="1"/>
        </w:rPr>
        <w:t>“</w:t>
      </w:r>
      <w:r>
        <w:rPr>
          <w:rFonts w:ascii="inherit" w:hAnsi="inherit"/>
          <w:sz w:val="30"/>
          <w:szCs w:val="30"/>
          <w:bdr w:val="none" w:sz="0" w:space="0" w:color="auto" w:frame="1"/>
        </w:rPr>
        <w:t>两山</w:t>
      </w:r>
      <w:r>
        <w:rPr>
          <w:rFonts w:ascii="inherit" w:hAnsi="inherit"/>
          <w:sz w:val="30"/>
          <w:szCs w:val="30"/>
          <w:bdr w:val="none" w:sz="0" w:space="0" w:color="auto" w:frame="1"/>
        </w:rPr>
        <w:t>”</w:t>
      </w:r>
      <w:r>
        <w:rPr>
          <w:rFonts w:ascii="inherit" w:hAnsi="inherit"/>
          <w:sz w:val="30"/>
          <w:szCs w:val="30"/>
          <w:bdr w:val="none" w:sz="0" w:space="0" w:color="auto" w:frame="1"/>
        </w:rPr>
        <w:t>理念样板典范，探索创新生态产品价值实现机制。支持提高森林资源开发利用效益。建立</w:t>
      </w:r>
      <w:proofErr w:type="gramStart"/>
      <w:r>
        <w:rPr>
          <w:rFonts w:ascii="inherit" w:hAnsi="inherit"/>
          <w:sz w:val="30"/>
          <w:szCs w:val="30"/>
          <w:bdr w:val="none" w:sz="0" w:space="0" w:color="auto" w:frame="1"/>
        </w:rPr>
        <w:t>健全共伴生</w:t>
      </w:r>
      <w:proofErr w:type="gramEnd"/>
      <w:r>
        <w:rPr>
          <w:rFonts w:ascii="inherit" w:hAnsi="inherit"/>
          <w:sz w:val="30"/>
          <w:szCs w:val="30"/>
          <w:bdr w:val="none" w:sz="0" w:space="0" w:color="auto" w:frame="1"/>
        </w:rPr>
        <w:t>矿产资源综合开发利用减免出让收益机制，支持探索战略性矿产资源矿业权出让收益征收新机制。</w:t>
      </w:r>
    </w:p>
    <w:p w14:paraId="0C7A07E2" w14:textId="77777777" w:rsidR="00BD1FA2" w:rsidRDefault="00BD1FA2" w:rsidP="00086C0E">
      <w:pPr>
        <w:rPr>
          <w:rFonts w:ascii="inherit" w:hAnsi="inherit"/>
          <w:b/>
          <w:bCs/>
          <w:sz w:val="30"/>
          <w:szCs w:val="30"/>
          <w:bdr w:val="none" w:sz="0" w:space="0" w:color="auto" w:frame="1"/>
        </w:rPr>
      </w:pPr>
      <w:r>
        <w:rPr>
          <w:rFonts w:ascii="inherit" w:hAnsi="inherit"/>
          <w:sz w:val="30"/>
          <w:szCs w:val="30"/>
          <w:bdr w:val="none" w:sz="0" w:space="0" w:color="auto" w:frame="1"/>
        </w:rPr>
        <w:t>（九）支持</w:t>
      </w:r>
      <w:proofErr w:type="gramStart"/>
      <w:r>
        <w:rPr>
          <w:rFonts w:ascii="inherit" w:hAnsi="inherit"/>
          <w:sz w:val="30"/>
          <w:szCs w:val="30"/>
          <w:bdr w:val="none" w:sz="0" w:space="0" w:color="auto" w:frame="1"/>
        </w:rPr>
        <w:t>推进低</w:t>
      </w:r>
      <w:proofErr w:type="gramEnd"/>
      <w:r>
        <w:rPr>
          <w:rFonts w:ascii="inherit" w:hAnsi="inherit"/>
          <w:sz w:val="30"/>
          <w:szCs w:val="30"/>
          <w:bdr w:val="none" w:sz="0" w:space="0" w:color="auto" w:frame="1"/>
        </w:rPr>
        <w:t>碳循环发展。</w:t>
      </w:r>
      <w:r>
        <w:rPr>
          <w:rFonts w:ascii="inherit" w:hAnsi="inherit"/>
          <w:b/>
          <w:bCs/>
          <w:sz w:val="30"/>
          <w:szCs w:val="30"/>
          <w:bdr w:val="none" w:sz="0" w:space="0" w:color="auto" w:frame="1"/>
        </w:rPr>
        <w:t>研究</w:t>
      </w:r>
      <w:proofErr w:type="gramStart"/>
      <w:r>
        <w:rPr>
          <w:rFonts w:ascii="inherit" w:hAnsi="inherit"/>
          <w:b/>
          <w:bCs/>
          <w:sz w:val="30"/>
          <w:szCs w:val="30"/>
          <w:bdr w:val="none" w:sz="0" w:space="0" w:color="auto" w:frame="1"/>
        </w:rPr>
        <w:t>促进碳达峰</w:t>
      </w:r>
      <w:proofErr w:type="gramEnd"/>
      <w:r>
        <w:rPr>
          <w:rFonts w:ascii="inherit" w:hAnsi="inherit"/>
          <w:b/>
          <w:bCs/>
          <w:sz w:val="30"/>
          <w:szCs w:val="30"/>
          <w:bdr w:val="none" w:sz="0" w:space="0" w:color="auto" w:frame="1"/>
        </w:rPr>
        <w:t>、碳中和的财政政策体系，鼓励贵州先行先试。</w:t>
      </w:r>
      <w:r>
        <w:rPr>
          <w:rFonts w:ascii="inherit" w:hAnsi="inherit"/>
          <w:sz w:val="30"/>
          <w:szCs w:val="30"/>
          <w:bdr w:val="none" w:sz="0" w:space="0" w:color="auto" w:frame="1"/>
        </w:rPr>
        <w:t>支持贵州巩固</w:t>
      </w:r>
      <w:proofErr w:type="gramStart"/>
      <w:r>
        <w:rPr>
          <w:rFonts w:ascii="inherit" w:hAnsi="inherit"/>
          <w:sz w:val="30"/>
          <w:szCs w:val="30"/>
          <w:bdr w:val="none" w:sz="0" w:space="0" w:color="auto" w:frame="1"/>
        </w:rPr>
        <w:t>森林生态系统碳汇能力</w:t>
      </w:r>
      <w:proofErr w:type="gramEnd"/>
      <w:r>
        <w:rPr>
          <w:rFonts w:ascii="inherit" w:hAnsi="inherit"/>
          <w:sz w:val="30"/>
          <w:szCs w:val="30"/>
          <w:bdr w:val="none" w:sz="0" w:space="0" w:color="auto" w:frame="1"/>
        </w:rPr>
        <w:t>，探索实施碳捕获、利用与封存（</w:t>
      </w:r>
      <w:r>
        <w:rPr>
          <w:rFonts w:ascii="inherit" w:hAnsi="inherit"/>
          <w:sz w:val="30"/>
          <w:szCs w:val="30"/>
          <w:bdr w:val="none" w:sz="0" w:space="0" w:color="auto" w:frame="1"/>
        </w:rPr>
        <w:t>CCUS</w:t>
      </w:r>
      <w:r>
        <w:rPr>
          <w:rFonts w:ascii="inherit" w:hAnsi="inherit"/>
          <w:sz w:val="30"/>
          <w:szCs w:val="30"/>
          <w:bdr w:val="none" w:sz="0" w:space="0" w:color="auto" w:frame="1"/>
        </w:rPr>
        <w:t>）示范工程。</w:t>
      </w:r>
      <w:r>
        <w:rPr>
          <w:rFonts w:ascii="inherit" w:hAnsi="inherit"/>
          <w:b/>
          <w:bCs/>
          <w:sz w:val="30"/>
          <w:szCs w:val="30"/>
          <w:bdr w:val="none" w:sz="0" w:space="0" w:color="auto" w:frame="1"/>
        </w:rPr>
        <w:t>四、积极构建高质量发展格局</w:t>
      </w:r>
    </w:p>
    <w:p w14:paraId="7FE49310" w14:textId="77777777" w:rsidR="00BD1FA2" w:rsidRDefault="00BD1FA2" w:rsidP="00086C0E">
      <w:pPr>
        <w:rPr>
          <w:rFonts w:ascii="inherit" w:hAnsi="inherit"/>
          <w:b/>
          <w:bCs/>
          <w:sz w:val="30"/>
          <w:szCs w:val="30"/>
          <w:bdr w:val="none" w:sz="0" w:space="0" w:color="auto" w:frame="1"/>
        </w:rPr>
      </w:pPr>
      <w:r>
        <w:rPr>
          <w:rFonts w:ascii="inherit" w:hAnsi="inherit"/>
          <w:sz w:val="30"/>
          <w:szCs w:val="30"/>
          <w:bdr w:val="none" w:sz="0" w:space="0" w:color="auto" w:frame="1"/>
        </w:rPr>
        <w:t>（十）支持产业升级优化发展。围绕新时代推进西部大开发形成新格局，全面落实国家减税降</w:t>
      </w:r>
      <w:proofErr w:type="gramStart"/>
      <w:r>
        <w:rPr>
          <w:rFonts w:ascii="inherit" w:hAnsi="inherit"/>
          <w:sz w:val="30"/>
          <w:szCs w:val="30"/>
          <w:bdr w:val="none" w:sz="0" w:space="0" w:color="auto" w:frame="1"/>
        </w:rPr>
        <w:t>费政策</w:t>
      </w:r>
      <w:proofErr w:type="gramEnd"/>
      <w:r>
        <w:rPr>
          <w:rFonts w:ascii="inherit" w:hAnsi="inherit"/>
          <w:sz w:val="30"/>
          <w:szCs w:val="30"/>
          <w:bdr w:val="none" w:sz="0" w:space="0" w:color="auto" w:frame="1"/>
        </w:rPr>
        <w:t>和西部大开发税收优惠政策。</w:t>
      </w:r>
      <w:r>
        <w:rPr>
          <w:rFonts w:ascii="inherit" w:hAnsi="inherit"/>
          <w:sz w:val="30"/>
          <w:szCs w:val="30"/>
          <w:bdr w:val="none" w:sz="0" w:space="0" w:color="auto" w:frame="1"/>
        </w:rPr>
        <w:lastRenderedPageBreak/>
        <w:t>坚持创新驱动发展，通过中小企业发展专项资金支持贵州培育专精特新</w:t>
      </w:r>
      <w:r>
        <w:rPr>
          <w:rFonts w:ascii="inherit" w:hAnsi="inherit"/>
          <w:sz w:val="30"/>
          <w:szCs w:val="30"/>
          <w:bdr w:val="none" w:sz="0" w:space="0" w:color="auto" w:frame="1"/>
        </w:rPr>
        <w:t>“</w:t>
      </w:r>
      <w:r>
        <w:rPr>
          <w:rFonts w:ascii="inherit" w:hAnsi="inherit"/>
          <w:sz w:val="30"/>
          <w:szCs w:val="30"/>
          <w:bdr w:val="none" w:sz="0" w:space="0" w:color="auto" w:frame="1"/>
        </w:rPr>
        <w:t>小巨人</w:t>
      </w:r>
      <w:r>
        <w:rPr>
          <w:rFonts w:ascii="inherit" w:hAnsi="inherit"/>
          <w:sz w:val="30"/>
          <w:szCs w:val="30"/>
          <w:bdr w:val="none" w:sz="0" w:space="0" w:color="auto" w:frame="1"/>
        </w:rPr>
        <w:t>”</w:t>
      </w:r>
      <w:r>
        <w:rPr>
          <w:rFonts w:ascii="inherit" w:hAnsi="inherit"/>
          <w:sz w:val="30"/>
          <w:szCs w:val="30"/>
          <w:bdr w:val="none" w:sz="0" w:space="0" w:color="auto" w:frame="1"/>
        </w:rPr>
        <w:t>企业；通过中央外经贸发展专项资金支持贵州外经贸高质量发展；统筹中央引导地方科技发展资金等，支持贵州优化科技创新环境、提升科技创新能力。落实国有科技型企业股权和分红激励政策，激发创新驱动和数字赋能。</w:t>
      </w:r>
      <w:r>
        <w:rPr>
          <w:rFonts w:ascii="inherit" w:hAnsi="inherit"/>
          <w:b/>
          <w:bCs/>
          <w:sz w:val="30"/>
          <w:szCs w:val="30"/>
          <w:bdr w:val="none" w:sz="0" w:space="0" w:color="auto" w:frame="1"/>
        </w:rPr>
        <w:t>优先支持贵州开展白酒企业营销体制改革。</w:t>
      </w:r>
    </w:p>
    <w:p w14:paraId="12A7EEAE" w14:textId="77777777" w:rsidR="00BD1FA2" w:rsidRDefault="00BD1FA2" w:rsidP="00086C0E">
      <w:pPr>
        <w:rPr>
          <w:rFonts w:ascii="inherit" w:hAnsi="inherit"/>
          <w:sz w:val="30"/>
          <w:szCs w:val="30"/>
          <w:bdr w:val="none" w:sz="0" w:space="0" w:color="auto" w:frame="1"/>
        </w:rPr>
      </w:pPr>
      <w:r>
        <w:rPr>
          <w:rFonts w:ascii="inherit" w:hAnsi="inherit"/>
          <w:sz w:val="30"/>
          <w:szCs w:val="30"/>
          <w:bdr w:val="none" w:sz="0" w:space="0" w:color="auto" w:frame="1"/>
        </w:rPr>
        <w:t>（十一）鼓励培育乡村特色产业。支持贵州大力发展山地特色高效农业，发挥融资担保增信作用，高质量落实农业保险政策。支持贵州按程序创建国家现代农业产业园、特色优势产业集群、农业产业强镇，推进农业产业融合发展。支持贵州加大民贸民品贷款贴息力度。鼓励贵州推进红色文化和少数民族文化传承发展，助力长征国家文化公园建设，推进少数民族特色村寨、传统村落和历史文化名村名镇保护发展。</w:t>
      </w:r>
    </w:p>
    <w:p w14:paraId="6E926231" w14:textId="77777777" w:rsidR="00BD1FA2" w:rsidRDefault="00BD1FA2" w:rsidP="00086C0E">
      <w:pPr>
        <w:rPr>
          <w:rFonts w:ascii="inherit" w:hAnsi="inherit"/>
          <w:b/>
          <w:bCs/>
          <w:sz w:val="30"/>
          <w:szCs w:val="30"/>
          <w:bdr w:val="none" w:sz="0" w:space="0" w:color="auto" w:frame="1"/>
        </w:rPr>
      </w:pPr>
      <w:r>
        <w:rPr>
          <w:rFonts w:ascii="inherit" w:hAnsi="inherit"/>
          <w:sz w:val="30"/>
          <w:szCs w:val="30"/>
          <w:bdr w:val="none" w:sz="0" w:space="0" w:color="auto" w:frame="1"/>
        </w:rPr>
        <w:t>（十二）鼓励财政金融协同支持。支持贵州发挥财政资金杠杆作用，引导</w:t>
      </w:r>
      <w:proofErr w:type="gramStart"/>
      <w:r>
        <w:rPr>
          <w:rFonts w:ascii="inherit" w:hAnsi="inherit"/>
          <w:sz w:val="30"/>
          <w:szCs w:val="30"/>
          <w:bdr w:val="none" w:sz="0" w:space="0" w:color="auto" w:frame="1"/>
        </w:rPr>
        <w:t>银企社合作</w:t>
      </w:r>
      <w:proofErr w:type="gramEnd"/>
      <w:r>
        <w:rPr>
          <w:rFonts w:ascii="inherit" w:hAnsi="inherit"/>
          <w:sz w:val="30"/>
          <w:szCs w:val="30"/>
          <w:bdr w:val="none" w:sz="0" w:space="0" w:color="auto" w:frame="1"/>
        </w:rPr>
        <w:t>对接。推动贵州省级融资担保公司与国家融资担保基金合作，引导和支持银行、券商、保险、基金等金融机构创新设立企业周转便利类金融工具，发挥政府投资基金引导作用，持续靶向支持地方小微企业、新兴业态和特色产业。支持贵州加快中央财政支持普惠金融发展示范区建设。</w:t>
      </w:r>
      <w:r>
        <w:rPr>
          <w:rFonts w:ascii="inherit" w:hAnsi="inherit"/>
          <w:b/>
          <w:bCs/>
          <w:sz w:val="30"/>
          <w:szCs w:val="30"/>
          <w:bdr w:val="none" w:sz="0" w:space="0" w:color="auto" w:frame="1"/>
        </w:rPr>
        <w:t>五、加快建立现代财政制度</w:t>
      </w:r>
    </w:p>
    <w:p w14:paraId="73465619" w14:textId="77777777" w:rsidR="00BD1FA2" w:rsidRDefault="00BD1FA2" w:rsidP="00086C0E">
      <w:pPr>
        <w:rPr>
          <w:rFonts w:ascii="inherit" w:hAnsi="inherit"/>
          <w:sz w:val="30"/>
          <w:szCs w:val="30"/>
          <w:bdr w:val="none" w:sz="0" w:space="0" w:color="auto" w:frame="1"/>
        </w:rPr>
      </w:pPr>
      <w:r>
        <w:rPr>
          <w:rFonts w:ascii="inherit" w:hAnsi="inherit"/>
          <w:sz w:val="30"/>
          <w:szCs w:val="30"/>
          <w:bdr w:val="none" w:sz="0" w:space="0" w:color="auto" w:frame="1"/>
        </w:rPr>
        <w:t>（十三）推进预算管理制度改革。支持贵州深入实施零基预算管理改革，提高财政资金配置效率和统筹保障能力。支持贵州增强</w:t>
      </w:r>
      <w:r>
        <w:rPr>
          <w:rFonts w:ascii="inherit" w:hAnsi="inherit"/>
          <w:sz w:val="30"/>
          <w:szCs w:val="30"/>
          <w:bdr w:val="none" w:sz="0" w:space="0" w:color="auto" w:frame="1"/>
        </w:rPr>
        <w:lastRenderedPageBreak/>
        <w:t>省级统筹，发挥政策集成和资金合力。指导贵州结合省情推进预算支出标准建设，健全基本民生支出管理体系，加强财政承受能力评估。完善以项目库为基础的跨年度预算平衡机制，实施项目全生命周期管理。推进财政资金直达机制常态化，建立健全资金监控体系。指导贵州加快推进预算管理一体化扩展应用建设，不断提升适配度和大数据应用能力。</w:t>
      </w:r>
    </w:p>
    <w:p w14:paraId="0287418B" w14:textId="77777777" w:rsidR="00BD1FA2" w:rsidRDefault="00BD1FA2" w:rsidP="00086C0E">
      <w:pPr>
        <w:rPr>
          <w:rFonts w:ascii="inherit" w:hAnsi="inherit"/>
          <w:sz w:val="30"/>
          <w:szCs w:val="30"/>
          <w:bdr w:val="none" w:sz="0" w:space="0" w:color="auto" w:frame="1"/>
        </w:rPr>
      </w:pPr>
      <w:r>
        <w:rPr>
          <w:rFonts w:ascii="inherit" w:hAnsi="inherit"/>
          <w:sz w:val="30"/>
          <w:szCs w:val="30"/>
          <w:bdr w:val="none" w:sz="0" w:space="0" w:color="auto" w:frame="1"/>
        </w:rPr>
        <w:t>（十四）全面深化预算绩效管理。将落实重大决策部署和大事要事清单作为预算绩效管理重点。结合预算管理一体化建设，用信息化手段支撑将绩效管理理念和方法深度融入预算编制、执行、监督全过程。强化事前绩效评估，对新出台或到期延续的重大政策、项目开展事前绩效评估，增强政策可行性和财政可持续性。严格绩效目标管理，加强预算执行进度和绩效目标实现程度</w:t>
      </w:r>
      <w:r>
        <w:rPr>
          <w:rFonts w:ascii="inherit" w:hAnsi="inherit"/>
          <w:sz w:val="30"/>
          <w:szCs w:val="30"/>
          <w:bdr w:val="none" w:sz="0" w:space="0" w:color="auto" w:frame="1"/>
        </w:rPr>
        <w:t>“</w:t>
      </w:r>
      <w:r>
        <w:rPr>
          <w:rFonts w:ascii="inherit" w:hAnsi="inherit"/>
          <w:sz w:val="30"/>
          <w:szCs w:val="30"/>
          <w:bdr w:val="none" w:sz="0" w:space="0" w:color="auto" w:frame="1"/>
        </w:rPr>
        <w:t>双监控</w:t>
      </w:r>
      <w:r>
        <w:rPr>
          <w:rFonts w:ascii="inherit" w:hAnsi="inherit"/>
          <w:sz w:val="30"/>
          <w:szCs w:val="30"/>
          <w:bdr w:val="none" w:sz="0" w:space="0" w:color="auto" w:frame="1"/>
        </w:rPr>
        <w:t>”</w:t>
      </w:r>
      <w:r>
        <w:rPr>
          <w:rFonts w:ascii="inherit" w:hAnsi="inherit"/>
          <w:sz w:val="30"/>
          <w:szCs w:val="30"/>
          <w:bdr w:val="none" w:sz="0" w:space="0" w:color="auto" w:frame="1"/>
        </w:rPr>
        <w:t>。大力推动绩效评价提</w:t>
      </w:r>
      <w:proofErr w:type="gramStart"/>
      <w:r>
        <w:rPr>
          <w:rFonts w:ascii="inherit" w:hAnsi="inherit"/>
          <w:sz w:val="30"/>
          <w:szCs w:val="30"/>
          <w:bdr w:val="none" w:sz="0" w:space="0" w:color="auto" w:frame="1"/>
        </w:rPr>
        <w:t>质扩围</w:t>
      </w:r>
      <w:proofErr w:type="gramEnd"/>
      <w:r>
        <w:rPr>
          <w:rFonts w:ascii="inherit" w:hAnsi="inherit"/>
          <w:sz w:val="30"/>
          <w:szCs w:val="30"/>
          <w:bdr w:val="none" w:sz="0" w:space="0" w:color="auto" w:frame="1"/>
        </w:rPr>
        <w:t>，不断提高评价结果的客观性和准确性。加强对政府和社会资本合作、政府购买服务、政府债券等项目的绩效管理。加强绩效结果应用，健全激励约束机制，将绩效结果作为完善政策、安排预算和改进管理的重要依据。</w:t>
      </w:r>
    </w:p>
    <w:p w14:paraId="43D615F2" w14:textId="77777777" w:rsidR="00BD1FA2" w:rsidRDefault="00BD1FA2" w:rsidP="00086C0E">
      <w:pPr>
        <w:rPr>
          <w:rFonts w:ascii="inherit" w:hAnsi="inherit"/>
          <w:sz w:val="30"/>
          <w:szCs w:val="30"/>
          <w:bdr w:val="none" w:sz="0" w:space="0" w:color="auto" w:frame="1"/>
        </w:rPr>
      </w:pPr>
      <w:r>
        <w:rPr>
          <w:rFonts w:ascii="inherit" w:hAnsi="inherit"/>
          <w:sz w:val="30"/>
          <w:szCs w:val="30"/>
          <w:bdr w:val="none" w:sz="0" w:space="0" w:color="auto" w:frame="1"/>
        </w:rPr>
        <w:t>（十五）完善省以下财政管理体制。结合贵州实际加快推进省以下各级财政事权划分改革，根据事权属性，清晰</w:t>
      </w:r>
      <w:proofErr w:type="gramStart"/>
      <w:r>
        <w:rPr>
          <w:rFonts w:ascii="inherit" w:hAnsi="inherit"/>
          <w:sz w:val="30"/>
          <w:szCs w:val="30"/>
          <w:bdr w:val="none" w:sz="0" w:space="0" w:color="auto" w:frame="1"/>
        </w:rPr>
        <w:t>界定省</w:t>
      </w:r>
      <w:proofErr w:type="gramEnd"/>
      <w:r>
        <w:rPr>
          <w:rFonts w:ascii="inherit" w:hAnsi="inherit"/>
          <w:sz w:val="30"/>
          <w:szCs w:val="30"/>
          <w:bdr w:val="none" w:sz="0" w:space="0" w:color="auto" w:frame="1"/>
        </w:rPr>
        <w:t>以下各级财政事权，合理</w:t>
      </w:r>
      <w:proofErr w:type="gramStart"/>
      <w:r>
        <w:rPr>
          <w:rFonts w:ascii="inherit" w:hAnsi="inherit"/>
          <w:sz w:val="30"/>
          <w:szCs w:val="30"/>
          <w:bdr w:val="none" w:sz="0" w:space="0" w:color="auto" w:frame="1"/>
        </w:rPr>
        <w:t>确定省</w:t>
      </w:r>
      <w:proofErr w:type="gramEnd"/>
      <w:r>
        <w:rPr>
          <w:rFonts w:ascii="inherit" w:hAnsi="inherit"/>
          <w:sz w:val="30"/>
          <w:szCs w:val="30"/>
          <w:bdr w:val="none" w:sz="0" w:space="0" w:color="auto" w:frame="1"/>
        </w:rPr>
        <w:t>以下各级财政承担的支出责任。按照分税制原则，参照税费属性理顺省以下政府间收入关系，保护和调动市县发展积极性，增强内生发展动力。</w:t>
      </w:r>
      <w:proofErr w:type="gramStart"/>
      <w:r>
        <w:rPr>
          <w:rFonts w:ascii="inherit" w:hAnsi="inherit"/>
          <w:sz w:val="30"/>
          <w:szCs w:val="30"/>
          <w:bdr w:val="none" w:sz="0" w:space="0" w:color="auto" w:frame="1"/>
        </w:rPr>
        <w:t>适度增强</w:t>
      </w:r>
      <w:proofErr w:type="gramEnd"/>
      <w:r>
        <w:rPr>
          <w:rFonts w:ascii="inherit" w:hAnsi="inherit"/>
          <w:sz w:val="30"/>
          <w:szCs w:val="30"/>
          <w:bdr w:val="none" w:sz="0" w:space="0" w:color="auto" w:frame="1"/>
        </w:rPr>
        <w:t>省级财政调控能力，更好发挥省级财政均衡作用，增强风险防范和应急处置能力。</w:t>
      </w:r>
      <w:r>
        <w:rPr>
          <w:rFonts w:ascii="inherit" w:hAnsi="inherit"/>
          <w:sz w:val="30"/>
          <w:szCs w:val="30"/>
          <w:bdr w:val="none" w:sz="0" w:space="0" w:color="auto" w:frame="1"/>
        </w:rPr>
        <w:lastRenderedPageBreak/>
        <w:t>优化转移支付体系和结构，更好地发挥一般性转移支付均衡区域间基本财力配置，共同财政事权转移支付保障基本公共服务落实，专项转移支付引导下级干事创业的作用。</w:t>
      </w:r>
    </w:p>
    <w:p w14:paraId="59DE3A42" w14:textId="19EA128B" w:rsidR="00E43994" w:rsidRPr="00086C0E" w:rsidRDefault="00BD1FA2" w:rsidP="00086C0E">
      <w:r>
        <w:rPr>
          <w:rFonts w:ascii="inherit" w:hAnsi="inherit"/>
          <w:sz w:val="30"/>
          <w:szCs w:val="30"/>
          <w:bdr w:val="none" w:sz="0" w:space="0" w:color="auto" w:frame="1"/>
        </w:rPr>
        <w:t>（十六）加强财政人才队伍建设。深化全方位合作，通过挂职锻炼、干部互派、跟班学习，加强政策培训、业务指导、课题合作和技术支持，助力贵州打造高素质财政队伍。贵州省要以习近平新时代中国特色社会主义思想为指导，全面贯彻党的十九大和十九届历次全会精神，按照党中央、国务院决策部署，完整、准确、全面贯彻新发展理念，持续深化财税体制改革，不断增强高质量发展内生动力。贵州省财政厅要定期报告政策落实情况，对改革发展过程中遇到的困难和问题，财政部将积极协调，共同研究，支持贵州加快提升财政治理能力，在新时代西部大开发上奋力闯出高质量发展新路。</w:t>
      </w:r>
    </w:p>
    <w:sectPr w:rsidR="00E43994" w:rsidRPr="00086C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0E"/>
    <w:rsid w:val="00086C0E"/>
    <w:rsid w:val="00BD1FA2"/>
    <w:rsid w:val="00E43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94CA"/>
  <w15:chartTrackingRefBased/>
  <w15:docId w15:val="{511B37EA-F9E5-4E51-B6CD-D9522D5D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6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1</cp:revision>
  <dcterms:created xsi:type="dcterms:W3CDTF">2022-09-10T10:51:00Z</dcterms:created>
  <dcterms:modified xsi:type="dcterms:W3CDTF">2022-09-10T11:01:00Z</dcterms:modified>
</cp:coreProperties>
</file>