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rPr>
          <w:rFonts w:ascii="仿宋" w:hAnsi="仿宋" w:eastAsia="仿宋" w:cs="仿宋"/>
          <w:b/>
          <w:color w:val="000000"/>
          <w:szCs w:val="24"/>
          <w:lang w:bidi="ar"/>
        </w:rPr>
        <w:t xml:space="preserve">附件 </w:t>
      </w:r>
      <w:r>
        <w:rPr>
          <w:rFonts w:eastAsia="宋体"/>
          <w:b/>
          <w:color w:val="000000"/>
          <w:szCs w:val="24"/>
          <w:lang w:bidi="ar"/>
        </w:rPr>
        <w:t>1</w:t>
      </w: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 xml:space="preserve">：营业执照 </w:t>
      </w:r>
      <w:r>
        <w:drawing>
          <wp:inline distT="0" distB="0" distL="114300" distR="114300">
            <wp:extent cx="5578475" cy="7437755"/>
            <wp:effectExtent l="0" t="0" r="3175" b="10795"/>
            <wp:docPr id="12" name="图片 1" descr="营业执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 descr="营业执照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78475" cy="743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pStyle w:val="2"/>
        <w:ind w:left="0" w:leftChars="0" w:firstLine="0" w:firstLineChars="0"/>
        <w:rPr>
          <w:rFonts w:hint="eastAsia"/>
        </w:rPr>
      </w:pP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 xml:space="preserve">附件 </w:t>
      </w:r>
      <w:r>
        <w:rPr>
          <w:rFonts w:eastAsia="宋体"/>
          <w:b/>
          <w:color w:val="000000"/>
          <w:szCs w:val="24"/>
          <w:lang w:bidi="ar"/>
        </w:rPr>
        <w:t>2</w:t>
      </w: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 xml:space="preserve">：环评批复 </w:t>
      </w:r>
    </w:p>
    <w:p>
      <w:pPr>
        <w:rPr>
          <w:rFonts w:hint="eastAsia" w:eastAsia="仿宋"/>
          <w:lang w:eastAsia="zh-CN"/>
        </w:rPr>
      </w:pPr>
      <w:r>
        <w:rPr>
          <w:rFonts w:hint="eastAsia" w:eastAsia="仿宋"/>
          <w:lang w:eastAsia="zh-CN"/>
        </w:rPr>
        <w:drawing>
          <wp:inline distT="0" distB="0" distL="114300" distR="114300">
            <wp:extent cx="5394960" cy="6862445"/>
            <wp:effectExtent l="0" t="0" r="15240" b="14605"/>
            <wp:docPr id="13" name="图片 13" descr="165007599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650075990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686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仿宋"/>
          <w:lang w:eastAsia="zh-CN"/>
        </w:rPr>
      </w:pPr>
      <w:r>
        <w:rPr>
          <w:rFonts w:hint="eastAsia" w:eastAsia="仿宋"/>
          <w:lang w:eastAsia="zh-CN"/>
        </w:rPr>
        <w:drawing>
          <wp:inline distT="0" distB="0" distL="114300" distR="114300">
            <wp:extent cx="5396230" cy="6877050"/>
            <wp:effectExtent l="0" t="0" r="13970" b="0"/>
            <wp:docPr id="14" name="图片 14" descr="165007601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650076013(1)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687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eastAsia="仿宋"/>
          <w:lang w:eastAsia="zh-CN"/>
        </w:rPr>
      </w:pPr>
    </w:p>
    <w:p>
      <w:pPr>
        <w:pStyle w:val="2"/>
        <w:rPr>
          <w:rFonts w:hint="eastAsia" w:eastAsia="仿宋"/>
          <w:lang w:eastAsia="zh-CN"/>
        </w:rPr>
      </w:pPr>
    </w:p>
    <w:p>
      <w:pPr>
        <w:pStyle w:val="2"/>
        <w:rPr>
          <w:rFonts w:hint="eastAsia" w:eastAsia="仿宋"/>
          <w:lang w:eastAsia="zh-CN"/>
        </w:rPr>
      </w:pPr>
    </w:p>
    <w:p>
      <w:pPr>
        <w:pStyle w:val="2"/>
        <w:rPr>
          <w:rFonts w:hint="eastAsia" w:eastAsia="仿宋"/>
          <w:lang w:eastAsia="zh-CN"/>
        </w:rPr>
      </w:pPr>
    </w:p>
    <w:p>
      <w:pPr>
        <w:pStyle w:val="3"/>
        <w:rPr>
          <w:rFonts w:hint="eastAsia"/>
          <w:lang w:eastAsia="zh-CN"/>
        </w:rPr>
      </w:pPr>
    </w:p>
    <w:p>
      <w:pPr>
        <w:pStyle w:val="2"/>
        <w:rPr>
          <w:rFonts w:hint="eastAsia" w:eastAsia="仿宋"/>
          <w:lang w:eastAsia="zh-CN"/>
        </w:rPr>
      </w:pP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  <w:r>
        <w:rPr>
          <w:rFonts w:hint="eastAsia"/>
          <w:b/>
        </w:rPr>
        <w:t>附件3：房屋租赁合同</w:t>
      </w: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  <w:r>
        <w:rPr>
          <w:rFonts w:ascii="Times New Roman" w:hAnsi="Times New Roman"/>
          <w:sz w:val="24"/>
        </w:rPr>
        <w:drawing>
          <wp:inline distT="0" distB="0" distL="114300" distR="114300">
            <wp:extent cx="5382260" cy="7183755"/>
            <wp:effectExtent l="0" t="0" r="8890" b="17145"/>
            <wp:docPr id="1" name="图片 3" descr="租房合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 descr="租房合同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82260" cy="718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 xml:space="preserve">附件 </w:t>
      </w:r>
      <w:r>
        <w:rPr>
          <w:rFonts w:hint="eastAsia" w:eastAsia="宋体"/>
          <w:b/>
          <w:color w:val="000000"/>
          <w:szCs w:val="24"/>
          <w:lang w:val="en-US" w:eastAsia="zh-CN" w:bidi="ar"/>
        </w:rPr>
        <w:t>4</w:t>
      </w: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>：</w:t>
      </w:r>
      <w:r>
        <w:rPr>
          <w:rFonts w:hint="eastAsia" w:ascii="仿宋" w:hAnsi="仿宋" w:eastAsia="仿宋" w:cs="仿宋"/>
          <w:b/>
          <w:color w:val="000000"/>
          <w:szCs w:val="24"/>
          <w:lang w:eastAsia="zh-CN" w:bidi="ar"/>
        </w:rPr>
        <w:t>生活废水清运</w:t>
      </w: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 xml:space="preserve">证明 </w:t>
      </w: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  <w:r>
        <w:rPr>
          <w:rFonts w:hint="eastAsia" w:ascii="Times New Roman"/>
          <w:sz w:val="24"/>
        </w:rPr>
        <w:drawing>
          <wp:inline distT="0" distB="0" distL="114300" distR="114300">
            <wp:extent cx="4749165" cy="8291195"/>
            <wp:effectExtent l="0" t="0" r="13335" b="14605"/>
            <wp:docPr id="15" name="图片 2" descr="f9f01e064626cc72834bb4472a246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 descr="f9f01e064626cc72834bb4472a2465a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49165" cy="82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仿宋"/>
          <w:lang w:eastAsia="zh-CN"/>
        </w:rPr>
      </w:pP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 xml:space="preserve">附件 </w:t>
      </w:r>
      <w:r>
        <w:rPr>
          <w:rFonts w:hint="eastAsia" w:eastAsia="宋体"/>
          <w:b/>
          <w:color w:val="000000"/>
          <w:szCs w:val="24"/>
          <w:lang w:val="en-US" w:eastAsia="zh-CN" w:bidi="ar"/>
        </w:rPr>
        <w:t>5</w:t>
      </w: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 xml:space="preserve">：固废回收协议 </w:t>
      </w:r>
    </w:p>
    <w:p>
      <w:pPr>
        <w:rPr>
          <w:rFonts w:hint="eastAsia" w:ascii="仿宋" w:hAnsi="仿宋" w:eastAsia="仿宋" w:cs="仿宋"/>
          <w:b/>
          <w:color w:val="000000"/>
          <w:szCs w:val="24"/>
          <w:lang w:eastAsia="zh-CN" w:bidi="ar"/>
        </w:rPr>
      </w:pPr>
      <w:r>
        <w:rPr>
          <w:rFonts w:hint="eastAsia" w:ascii="仿宋" w:hAnsi="仿宋" w:eastAsia="仿宋" w:cs="仿宋"/>
          <w:b/>
          <w:color w:val="000000"/>
          <w:szCs w:val="24"/>
          <w:lang w:eastAsia="zh-CN" w:bidi="ar"/>
        </w:rPr>
        <w:drawing>
          <wp:inline distT="0" distB="0" distL="114300" distR="114300">
            <wp:extent cx="7178675" cy="5384165"/>
            <wp:effectExtent l="0" t="0" r="6985" b="3175"/>
            <wp:docPr id="2" name="图片 2" descr="2ce94b1c2ce0ff3e12379c51aa05e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ce94b1c2ce0ff3e12379c51aa05e7e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78675" cy="538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pStyle w:val="2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 xml:space="preserve">附件 </w:t>
      </w:r>
      <w:r>
        <w:rPr>
          <w:rFonts w:hint="eastAsia" w:eastAsia="宋体"/>
          <w:b/>
          <w:color w:val="000000"/>
          <w:szCs w:val="24"/>
          <w:lang w:val="en-US" w:eastAsia="zh-CN" w:bidi="ar"/>
        </w:rPr>
        <w:t>6</w:t>
      </w: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>：</w:t>
      </w:r>
      <w:r>
        <w:rPr>
          <w:rFonts w:hint="eastAsia" w:ascii="仿宋" w:hAnsi="仿宋" w:eastAsia="仿宋" w:cs="仿宋"/>
          <w:b/>
          <w:color w:val="000000"/>
          <w:szCs w:val="24"/>
          <w:lang w:eastAsia="zh-CN" w:bidi="ar"/>
        </w:rPr>
        <w:t>危</w:t>
      </w: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 xml:space="preserve">废协议 </w:t>
      </w: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eastAsia="zh-CN" w:bidi="ar"/>
        </w:rPr>
      </w:pPr>
      <w:r>
        <w:rPr>
          <w:rFonts w:hint="eastAsia" w:ascii="仿宋" w:hAnsi="仿宋" w:eastAsia="仿宋" w:cs="仿宋"/>
          <w:b/>
          <w:color w:val="000000"/>
          <w:szCs w:val="24"/>
          <w:lang w:eastAsia="zh-CN" w:bidi="ar"/>
        </w:rPr>
        <w:drawing>
          <wp:inline distT="0" distB="0" distL="114300" distR="114300">
            <wp:extent cx="5383530" cy="7642225"/>
            <wp:effectExtent l="0" t="0" r="7620" b="15875"/>
            <wp:docPr id="16" name="图片 16" descr="d52463c0dbf78200272e88ed77ef3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52463c0dbf78200272e88ed77ef35a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8353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eastAsia="zh-CN" w:bidi="ar"/>
        </w:rPr>
      </w:pPr>
      <w:r>
        <w:rPr>
          <w:rFonts w:hint="eastAsia" w:ascii="仿宋" w:hAnsi="仿宋" w:eastAsia="仿宋" w:cs="仿宋"/>
          <w:b/>
          <w:color w:val="000000"/>
          <w:szCs w:val="24"/>
          <w:lang w:eastAsia="zh-CN" w:bidi="ar"/>
        </w:rPr>
        <w:drawing>
          <wp:inline distT="0" distB="0" distL="114300" distR="114300">
            <wp:extent cx="5381625" cy="7410450"/>
            <wp:effectExtent l="0" t="0" r="9525" b="0"/>
            <wp:docPr id="17" name="图片 17" descr="108401f6db1e5bee6997278e0ea2b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08401f6db1e5bee6997278e0ea2bb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eastAsia="zh-CN" w:bidi="ar"/>
        </w:rPr>
      </w:pPr>
      <w:r>
        <w:rPr>
          <w:rFonts w:hint="eastAsia" w:ascii="仿宋" w:hAnsi="仿宋" w:eastAsia="仿宋" w:cs="仿宋"/>
          <w:b/>
          <w:color w:val="000000"/>
          <w:szCs w:val="24"/>
          <w:lang w:eastAsia="zh-CN" w:bidi="ar"/>
        </w:rPr>
        <w:drawing>
          <wp:inline distT="0" distB="0" distL="114300" distR="114300">
            <wp:extent cx="5394960" cy="7509510"/>
            <wp:effectExtent l="0" t="0" r="15240" b="15240"/>
            <wp:docPr id="18" name="图片 18" descr="e71441085121177690407ca58b8cf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e71441085121177690407ca58b8cf5d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750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rPr>
          <w:rFonts w:ascii="Times New Roman" w:hAnsi="Times New Roman"/>
          <w:sz w:val="24"/>
        </w:rPr>
      </w:pPr>
    </w:p>
    <w:p>
      <w:pPr>
        <w:pStyle w:val="2"/>
        <w:rPr>
          <w:rFonts w:hint="eastAsia"/>
        </w:rPr>
      </w:pPr>
    </w:p>
    <w:p>
      <w:pPr>
        <w:pStyle w:val="2"/>
        <w:rPr>
          <w:rFonts w:hint="eastAsia"/>
        </w:rPr>
      </w:pP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 xml:space="preserve">附件 </w:t>
      </w:r>
      <w:r>
        <w:rPr>
          <w:rFonts w:hint="eastAsia" w:eastAsia="宋体"/>
          <w:b/>
          <w:color w:val="000000"/>
          <w:szCs w:val="24"/>
          <w:lang w:val="en-US" w:eastAsia="zh-CN" w:bidi="ar"/>
        </w:rPr>
        <w:t>7</w:t>
      </w: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 xml:space="preserve">：用水量说明 </w:t>
      </w:r>
    </w:p>
    <w:p>
      <w:pPr>
        <w:pStyle w:val="2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pStyle w:val="2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pStyle w:val="2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spacing w:line="600" w:lineRule="auto"/>
        <w:jc w:val="center"/>
        <w:rPr>
          <w:rFonts w:hint="eastAsia" w:ascii="Times New Roman" w:hAnsi="Times New Roman" w:cs="Times New Roman"/>
          <w:sz w:val="36"/>
          <w:szCs w:val="36"/>
        </w:rPr>
      </w:pPr>
      <w:r>
        <w:rPr>
          <w:rFonts w:hint="eastAsia" w:ascii="Times New Roman" w:hAnsi="Times New Roman" w:cs="Times New Roman"/>
          <w:sz w:val="36"/>
          <w:szCs w:val="36"/>
        </w:rPr>
        <w:t>关于</w:t>
      </w:r>
      <w:r>
        <w:rPr>
          <w:rFonts w:hint="eastAsia" w:ascii="Times New Roman" w:hAnsi="Times New Roman" w:cs="Times New Roman"/>
          <w:sz w:val="36"/>
          <w:szCs w:val="36"/>
          <w:lang w:val="en-US" w:eastAsia="zh-CN"/>
        </w:rPr>
        <w:t>绍兴市金亿工具科技有限公司年产7200万件工具生产线项目</w:t>
      </w:r>
      <w:r>
        <w:rPr>
          <w:rFonts w:hint="eastAsia" w:ascii="Times New Roman" w:hAnsi="Times New Roman" w:cs="Times New Roman"/>
          <w:sz w:val="36"/>
          <w:szCs w:val="36"/>
        </w:rPr>
        <w:t>用水量说明</w:t>
      </w:r>
    </w:p>
    <w:p>
      <w:pPr>
        <w:ind w:firstLine="600" w:firstLineChars="200"/>
        <w:rPr>
          <w:sz w:val="30"/>
          <w:szCs w:val="30"/>
        </w:rPr>
      </w:pPr>
    </w:p>
    <w:p>
      <w:pPr>
        <w:spacing w:line="720" w:lineRule="auto"/>
        <w:ind w:firstLine="640" w:firstLineChars="200"/>
        <w:rPr>
          <w:rFonts w:hint="eastAsia"/>
          <w:sz w:val="32"/>
          <w:szCs w:val="30"/>
        </w:rPr>
      </w:pPr>
      <w:r>
        <w:rPr>
          <w:rFonts w:hint="eastAsia"/>
          <w:sz w:val="32"/>
          <w:szCs w:val="30"/>
        </w:rPr>
        <w:t>我公司废水主要为员工生活污水，</w:t>
      </w:r>
    </w:p>
    <w:p>
      <w:pPr>
        <w:spacing w:line="720" w:lineRule="auto"/>
        <w:ind w:firstLine="640" w:firstLineChars="200"/>
        <w:rPr>
          <w:rFonts w:hint="eastAsia"/>
          <w:sz w:val="32"/>
          <w:szCs w:val="30"/>
        </w:rPr>
      </w:pPr>
      <w:r>
        <w:rPr>
          <w:rFonts w:hint="eastAsia"/>
          <w:sz w:val="32"/>
          <w:szCs w:val="30"/>
        </w:rPr>
        <w:t>本项目202</w:t>
      </w:r>
      <w:r>
        <w:rPr>
          <w:rFonts w:hint="eastAsia"/>
          <w:sz w:val="32"/>
          <w:szCs w:val="30"/>
          <w:lang w:val="en-US" w:eastAsia="zh-CN"/>
        </w:rPr>
        <w:t>1年12月</w:t>
      </w:r>
      <w:r>
        <w:rPr>
          <w:rFonts w:hint="eastAsia"/>
          <w:sz w:val="32"/>
          <w:szCs w:val="30"/>
        </w:rPr>
        <w:t>实际年生活用水量约为</w:t>
      </w:r>
      <w:r>
        <w:rPr>
          <w:rFonts w:hint="eastAsia"/>
          <w:sz w:val="32"/>
          <w:szCs w:val="30"/>
          <w:lang w:val="en-US" w:eastAsia="zh-CN"/>
        </w:rPr>
        <w:t>26.7</w:t>
      </w:r>
      <w:r>
        <w:rPr>
          <w:rFonts w:hint="eastAsia"/>
          <w:sz w:val="32"/>
          <w:szCs w:val="30"/>
        </w:rPr>
        <w:t>吨。</w:t>
      </w:r>
    </w:p>
    <w:p>
      <w:pPr>
        <w:ind w:firstLine="600" w:firstLineChars="200"/>
        <w:rPr>
          <w:sz w:val="30"/>
          <w:szCs w:val="30"/>
        </w:rPr>
      </w:pPr>
    </w:p>
    <w:p>
      <w:pPr>
        <w:spacing w:line="720" w:lineRule="auto"/>
        <w:ind w:firstLine="640" w:firstLineChars="200"/>
        <w:jc w:val="right"/>
        <w:rPr>
          <w:rFonts w:hint="eastAsia"/>
          <w:sz w:val="32"/>
          <w:szCs w:val="30"/>
          <w:lang w:val="en-US" w:eastAsia="zh-CN"/>
        </w:rPr>
      </w:pPr>
      <w:r>
        <w:rPr>
          <w:rFonts w:hint="eastAsia"/>
          <w:sz w:val="32"/>
          <w:szCs w:val="30"/>
          <w:lang w:val="en-US" w:eastAsia="zh-CN"/>
        </w:rPr>
        <w:t xml:space="preserve">绍兴市金亿工具科技有限公司 </w:t>
      </w:r>
    </w:p>
    <w:p>
      <w:pPr>
        <w:spacing w:line="720" w:lineRule="auto"/>
        <w:ind w:firstLine="640" w:firstLineChars="200"/>
        <w:jc w:val="right"/>
        <w:rPr>
          <w:sz w:val="30"/>
          <w:szCs w:val="30"/>
        </w:rPr>
      </w:pPr>
      <w:r>
        <w:rPr>
          <w:rFonts w:hint="eastAsia"/>
          <w:sz w:val="32"/>
          <w:szCs w:val="30"/>
          <w:lang w:val="en-US" w:eastAsia="zh-CN"/>
        </w:rPr>
        <w:t>2022.3.25</w:t>
      </w:r>
      <w:r>
        <w:rPr>
          <w:rFonts w:hint="eastAsia"/>
          <w:sz w:val="32"/>
          <w:szCs w:val="30"/>
        </w:rPr>
        <w:t xml:space="preserve">   </w:t>
      </w:r>
      <w:r>
        <w:rPr>
          <w:rFonts w:hint="eastAsia"/>
          <w:sz w:val="30"/>
          <w:szCs w:val="30"/>
        </w:rPr>
        <w:t xml:space="preserve">  </w:t>
      </w: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pStyle w:val="2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 xml:space="preserve">附件 </w:t>
      </w:r>
      <w:r>
        <w:rPr>
          <w:rFonts w:hint="eastAsia" w:eastAsia="宋体"/>
          <w:b/>
          <w:color w:val="000000"/>
          <w:szCs w:val="24"/>
          <w:lang w:val="en-US" w:eastAsia="zh-CN" w:bidi="ar"/>
        </w:rPr>
        <w:t>8</w:t>
      </w: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>：监测日工况说明</w:t>
      </w:r>
    </w:p>
    <w:p>
      <w:pPr>
        <w:pStyle w:val="2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pStyle w:val="2"/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jc w:val="center"/>
        <w:rPr>
          <w:b/>
          <w:bCs/>
          <w:sz w:val="36"/>
          <w:szCs w:val="36"/>
        </w:rPr>
      </w:pPr>
      <w:r>
        <w:rPr>
          <w:rFonts w:hint="eastAsia" w:ascii="Times New Roman" w:hAnsi="Times New Roman" w:cs="Times New Roman"/>
          <w:b/>
          <w:bCs/>
          <w:sz w:val="36"/>
          <w:szCs w:val="36"/>
          <w:lang w:val="en-GB" w:eastAsia="zh-CN"/>
        </w:rPr>
        <w:t>绍兴市金亿工具科技有限公司</w:t>
      </w:r>
      <w:r>
        <w:rPr>
          <w:rFonts w:hint="eastAsia" w:ascii="Times New Roman" w:hAnsi="Times New Roman" w:cs="Times New Roman"/>
          <w:b/>
          <w:bCs/>
          <w:sz w:val="36"/>
          <w:szCs w:val="36"/>
          <w:lang w:eastAsia="zh-CN"/>
        </w:rPr>
        <w:t>年产7200万件工具生产线项目</w:t>
      </w:r>
      <w:r>
        <w:rPr>
          <w:rFonts w:ascii="Times New Roman" w:hAnsi="Times New Roman" w:cs="Times New Roman"/>
          <w:b/>
          <w:bCs/>
          <w:sz w:val="36"/>
          <w:szCs w:val="36"/>
        </w:rPr>
        <w:t>验收监测期间运行工况说</w:t>
      </w:r>
      <w:r>
        <w:rPr>
          <w:b/>
          <w:bCs/>
          <w:sz w:val="36"/>
          <w:szCs w:val="36"/>
        </w:rPr>
        <w:t>明</w:t>
      </w:r>
    </w:p>
    <w:p>
      <w:pPr>
        <w:spacing w:line="400" w:lineRule="exact"/>
        <w:ind w:firstLine="1260" w:firstLineChars="450"/>
        <w:rPr>
          <w:sz w:val="28"/>
          <w:szCs w:val="28"/>
        </w:rPr>
      </w:pPr>
    </w:p>
    <w:p>
      <w:pPr>
        <w:spacing w:line="312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现场验收监测期间，产品正常生产，各项环保设施正常运行，具体如下：</w:t>
      </w:r>
    </w:p>
    <w:p>
      <w:pPr>
        <w:pStyle w:val="12"/>
        <w:spacing w:before="163"/>
      </w:pPr>
      <w:r>
        <w:rPr>
          <w:rFonts w:hint="eastAsia"/>
          <w:sz w:val="28"/>
          <w:szCs w:val="28"/>
        </w:rPr>
        <w:t>1、验收监测期间生产负荷</w:t>
      </w:r>
    </w:p>
    <w:tbl>
      <w:tblPr>
        <w:tblStyle w:val="7"/>
        <w:tblW w:w="8302" w:type="dxa"/>
        <w:jc w:val="center"/>
        <w:tblBorders>
          <w:top w:val="single" w:color="auto" w:sz="12" w:space="0"/>
          <w:left w:val="none" w:color="auto" w:sz="0" w:space="0"/>
          <w:bottom w:val="single" w:color="auto" w:sz="12" w:space="0"/>
          <w:right w:val="none" w:color="auto" w:sz="0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24"/>
        <w:gridCol w:w="881"/>
        <w:gridCol w:w="845"/>
        <w:gridCol w:w="868"/>
        <w:gridCol w:w="945"/>
        <w:gridCol w:w="933"/>
        <w:gridCol w:w="945"/>
        <w:gridCol w:w="918"/>
        <w:gridCol w:w="943"/>
      </w:tblGrid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3" w:hRule="atLeast"/>
          <w:tblHeader/>
          <w:jc w:val="center"/>
        </w:trPr>
        <w:tc>
          <w:tcPr>
            <w:tcW w:w="1024" w:type="dxa"/>
            <w:vMerge w:val="restart"/>
            <w:vAlign w:val="center"/>
          </w:tcPr>
          <w:p>
            <w:pPr>
              <w:pStyle w:val="13"/>
            </w:pPr>
            <w:r>
              <w:t>产品名称</w:t>
            </w:r>
          </w:p>
        </w:tc>
        <w:tc>
          <w:tcPr>
            <w:tcW w:w="881" w:type="dxa"/>
            <w:vMerge w:val="restart"/>
            <w:vAlign w:val="center"/>
          </w:tcPr>
          <w:p>
            <w:pPr>
              <w:pStyle w:val="13"/>
            </w:pPr>
            <w:r>
              <w:t>单位</w:t>
            </w:r>
          </w:p>
        </w:tc>
        <w:tc>
          <w:tcPr>
            <w:tcW w:w="845" w:type="dxa"/>
            <w:vMerge w:val="restart"/>
            <w:vAlign w:val="center"/>
          </w:tcPr>
          <w:p>
            <w:pPr>
              <w:pStyle w:val="13"/>
            </w:pPr>
            <w:r>
              <w:t>环评年</w:t>
            </w:r>
            <w:r>
              <w:rPr>
                <w:rFonts w:hint="eastAsia"/>
              </w:rPr>
              <w:t>生产能力</w:t>
            </w:r>
          </w:p>
        </w:tc>
        <w:tc>
          <w:tcPr>
            <w:tcW w:w="868" w:type="dxa"/>
            <w:vMerge w:val="restart"/>
            <w:vAlign w:val="center"/>
          </w:tcPr>
          <w:p>
            <w:pPr>
              <w:pStyle w:val="13"/>
            </w:pPr>
            <w:r>
              <w:rPr>
                <w:rFonts w:hint="eastAsia"/>
              </w:rPr>
              <w:t>实际</w:t>
            </w:r>
            <w:r>
              <w:t>年</w:t>
            </w:r>
            <w:r>
              <w:rPr>
                <w:rFonts w:hint="eastAsia"/>
              </w:rPr>
              <w:t>生产能力</w:t>
            </w:r>
          </w:p>
        </w:tc>
        <w:tc>
          <w:tcPr>
            <w:tcW w:w="945" w:type="dxa"/>
            <w:vMerge w:val="restart"/>
            <w:vAlign w:val="center"/>
          </w:tcPr>
          <w:p>
            <w:pPr>
              <w:pStyle w:val="13"/>
            </w:pPr>
            <w:r>
              <w:rPr>
                <w:rFonts w:hint="eastAsia"/>
              </w:rPr>
              <w:t>实际</w:t>
            </w:r>
            <w:r>
              <w:t>日</w:t>
            </w:r>
            <w:r>
              <w:rPr>
                <w:rFonts w:hint="eastAsia"/>
              </w:rPr>
              <w:t>生产能力</w:t>
            </w:r>
          </w:p>
        </w:tc>
        <w:tc>
          <w:tcPr>
            <w:tcW w:w="933" w:type="dxa"/>
            <w:vAlign w:val="center"/>
          </w:tcPr>
          <w:p>
            <w:pPr>
              <w:pStyle w:val="13"/>
            </w:pPr>
            <w:r>
              <w:t>日产量</w:t>
            </w:r>
          </w:p>
        </w:tc>
        <w:tc>
          <w:tcPr>
            <w:tcW w:w="945" w:type="dxa"/>
            <w:vAlign w:val="center"/>
          </w:tcPr>
          <w:p>
            <w:pPr>
              <w:pStyle w:val="13"/>
            </w:pPr>
            <w:r>
              <w:rPr>
                <w:rFonts w:hint="eastAsia"/>
              </w:rPr>
              <w:t>负荷</w:t>
            </w:r>
          </w:p>
        </w:tc>
        <w:tc>
          <w:tcPr>
            <w:tcW w:w="918" w:type="dxa"/>
            <w:vAlign w:val="center"/>
          </w:tcPr>
          <w:p>
            <w:pPr>
              <w:pStyle w:val="13"/>
            </w:pPr>
            <w:r>
              <w:t>日产量</w:t>
            </w:r>
          </w:p>
        </w:tc>
        <w:tc>
          <w:tcPr>
            <w:tcW w:w="943" w:type="dxa"/>
            <w:vAlign w:val="center"/>
          </w:tcPr>
          <w:p>
            <w:pPr>
              <w:pStyle w:val="13"/>
            </w:pPr>
            <w:r>
              <w:rPr>
                <w:rFonts w:hint="eastAsia"/>
              </w:rPr>
              <w:t>负荷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  <w:tblHeader/>
          <w:jc w:val="center"/>
        </w:trPr>
        <w:tc>
          <w:tcPr>
            <w:tcW w:w="1024" w:type="dxa"/>
            <w:vMerge w:val="continue"/>
            <w:vAlign w:val="center"/>
          </w:tcPr>
          <w:p>
            <w:pPr>
              <w:pStyle w:val="13"/>
            </w:pPr>
          </w:p>
        </w:tc>
        <w:tc>
          <w:tcPr>
            <w:tcW w:w="881" w:type="dxa"/>
            <w:vMerge w:val="continue"/>
            <w:vAlign w:val="center"/>
          </w:tcPr>
          <w:p>
            <w:pPr>
              <w:pStyle w:val="13"/>
            </w:pPr>
          </w:p>
        </w:tc>
        <w:tc>
          <w:tcPr>
            <w:tcW w:w="845" w:type="dxa"/>
            <w:vMerge w:val="continue"/>
            <w:vAlign w:val="center"/>
          </w:tcPr>
          <w:p>
            <w:pPr>
              <w:pStyle w:val="13"/>
            </w:pPr>
          </w:p>
        </w:tc>
        <w:tc>
          <w:tcPr>
            <w:tcW w:w="868" w:type="dxa"/>
            <w:vMerge w:val="continue"/>
            <w:vAlign w:val="center"/>
          </w:tcPr>
          <w:p>
            <w:pPr>
              <w:pStyle w:val="13"/>
            </w:pPr>
          </w:p>
        </w:tc>
        <w:tc>
          <w:tcPr>
            <w:tcW w:w="945" w:type="dxa"/>
            <w:vMerge w:val="continue"/>
            <w:vAlign w:val="center"/>
          </w:tcPr>
          <w:p>
            <w:pPr>
              <w:pStyle w:val="13"/>
            </w:pPr>
          </w:p>
        </w:tc>
        <w:tc>
          <w:tcPr>
            <w:tcW w:w="1878" w:type="dxa"/>
            <w:gridSpan w:val="2"/>
            <w:vAlign w:val="center"/>
          </w:tcPr>
          <w:p>
            <w:pPr>
              <w:pStyle w:val="13"/>
            </w:pPr>
            <w:r>
              <w:rPr>
                <w:rFonts w:hint="eastAsia" w:cs="Times New Roman"/>
              </w:rPr>
              <w:t>202</w:t>
            </w:r>
            <w:r>
              <w:rPr>
                <w:rFonts w:hint="eastAsia" w:cs="Times New Roman"/>
                <w:lang w:val="en-US" w:eastAsia="zh-CN"/>
              </w:rPr>
              <w:t>2</w:t>
            </w:r>
            <w:r>
              <w:rPr>
                <w:rFonts w:hint="eastAsia" w:cs="Times New Roman"/>
              </w:rPr>
              <w:t>年0</w:t>
            </w:r>
            <w:r>
              <w:rPr>
                <w:rFonts w:hint="eastAsia" w:cs="Times New Roman"/>
                <w:lang w:val="en-US" w:eastAsia="zh-CN"/>
              </w:rPr>
              <w:t>3</w:t>
            </w:r>
            <w:r>
              <w:rPr>
                <w:rFonts w:hint="eastAsia" w:cs="Times New Roman"/>
              </w:rPr>
              <w:t>月</w:t>
            </w:r>
            <w:r>
              <w:rPr>
                <w:rFonts w:hint="eastAsia" w:cs="Times New Roman"/>
                <w:lang w:val="en-US" w:eastAsia="zh-CN"/>
              </w:rPr>
              <w:t>17</w:t>
            </w:r>
            <w:r>
              <w:rPr>
                <w:rFonts w:hint="eastAsia" w:cs="Times New Roman"/>
              </w:rPr>
              <w:t>日</w:t>
            </w:r>
          </w:p>
        </w:tc>
        <w:tc>
          <w:tcPr>
            <w:tcW w:w="1861" w:type="dxa"/>
            <w:gridSpan w:val="2"/>
            <w:vAlign w:val="center"/>
          </w:tcPr>
          <w:p>
            <w:pPr>
              <w:pStyle w:val="13"/>
            </w:pPr>
            <w:r>
              <w:rPr>
                <w:rFonts w:hint="eastAsia" w:cs="Times New Roman"/>
              </w:rPr>
              <w:t>202</w:t>
            </w:r>
            <w:r>
              <w:rPr>
                <w:rFonts w:hint="eastAsia" w:cs="Times New Roman"/>
                <w:lang w:val="en-US" w:eastAsia="zh-CN"/>
              </w:rPr>
              <w:t>2</w:t>
            </w:r>
            <w:r>
              <w:rPr>
                <w:rFonts w:hint="eastAsia" w:cs="Times New Roman"/>
              </w:rPr>
              <w:t>年0</w:t>
            </w:r>
            <w:r>
              <w:rPr>
                <w:rFonts w:hint="eastAsia" w:cs="Times New Roman"/>
                <w:lang w:val="en-US" w:eastAsia="zh-CN"/>
              </w:rPr>
              <w:t>3</w:t>
            </w:r>
            <w:r>
              <w:rPr>
                <w:rFonts w:hint="eastAsia" w:cs="Times New Roman"/>
              </w:rPr>
              <w:t>月</w:t>
            </w:r>
            <w:r>
              <w:rPr>
                <w:rFonts w:hint="eastAsia" w:cs="Times New Roman"/>
                <w:lang w:val="en-US" w:eastAsia="zh-CN"/>
              </w:rPr>
              <w:t>18</w:t>
            </w:r>
            <w:r>
              <w:rPr>
                <w:rFonts w:hint="eastAsia" w:cs="Times New Roman"/>
              </w:rPr>
              <w:t>日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2" w:hRule="atLeast"/>
          <w:jc w:val="center"/>
        </w:trPr>
        <w:tc>
          <w:tcPr>
            <w:tcW w:w="1024" w:type="dxa"/>
            <w:vAlign w:val="center"/>
          </w:tcPr>
          <w:p>
            <w:pPr>
              <w:pStyle w:val="13"/>
              <w:rPr>
                <w:rFonts w:hint="eastAsia" w:cs="Times New Roman"/>
                <w:lang w:val="en-US" w:eastAsia="zh-CN"/>
              </w:rPr>
            </w:pPr>
            <w:r>
              <w:rPr>
                <w:rFonts w:hint="eastAsia" w:cs="Times New Roman"/>
                <w:lang w:val="en-US" w:eastAsia="zh-CN"/>
              </w:rPr>
              <w:t>工具</w:t>
            </w:r>
          </w:p>
        </w:tc>
        <w:tc>
          <w:tcPr>
            <w:tcW w:w="881" w:type="dxa"/>
            <w:vAlign w:val="center"/>
          </w:tcPr>
          <w:p>
            <w:pPr>
              <w:pStyle w:val="13"/>
              <w:rPr>
                <w:rFonts w:hint="default" w:cs="Times New Roman"/>
                <w:lang w:val="en-US" w:eastAsia="zh-CN"/>
              </w:rPr>
            </w:pPr>
            <w:r>
              <w:rPr>
                <w:rFonts w:hint="eastAsia" w:cs="Times New Roman"/>
                <w:lang w:val="en-US" w:eastAsia="zh-CN"/>
              </w:rPr>
              <w:t>万件/年</w:t>
            </w:r>
          </w:p>
        </w:tc>
        <w:tc>
          <w:tcPr>
            <w:tcW w:w="845" w:type="dxa"/>
            <w:vAlign w:val="center"/>
          </w:tcPr>
          <w:p>
            <w:pPr>
              <w:pStyle w:val="13"/>
              <w:rPr>
                <w:rFonts w:hint="default" w:cs="Times New Roman"/>
                <w:lang w:val="en-US" w:eastAsia="zh-CN"/>
              </w:rPr>
            </w:pPr>
            <w:r>
              <w:rPr>
                <w:rFonts w:hint="eastAsia" w:cs="Times New Roman"/>
                <w:lang w:val="en-US" w:eastAsia="zh-CN"/>
              </w:rPr>
              <w:t>7200</w:t>
            </w:r>
          </w:p>
        </w:tc>
        <w:tc>
          <w:tcPr>
            <w:tcW w:w="868" w:type="dxa"/>
            <w:vAlign w:val="center"/>
          </w:tcPr>
          <w:p>
            <w:pPr>
              <w:pStyle w:val="13"/>
              <w:rPr>
                <w:rFonts w:hint="eastAsia" w:cs="Times New Roman"/>
                <w:lang w:val="en-US" w:eastAsia="zh-CN"/>
              </w:rPr>
            </w:pPr>
            <w:r>
              <w:rPr>
                <w:rFonts w:hint="eastAsia" w:cs="Times New Roman"/>
                <w:lang w:val="en-US" w:eastAsia="zh-CN"/>
              </w:rPr>
              <w:t>7200</w:t>
            </w:r>
          </w:p>
        </w:tc>
        <w:tc>
          <w:tcPr>
            <w:tcW w:w="945" w:type="dxa"/>
            <w:vAlign w:val="center"/>
          </w:tcPr>
          <w:p>
            <w:pPr>
              <w:pStyle w:val="13"/>
              <w:rPr>
                <w:rFonts w:hint="default" w:cs="Times New Roman"/>
                <w:lang w:val="en-US" w:eastAsia="zh-CN"/>
              </w:rPr>
            </w:pPr>
            <w:r>
              <w:rPr>
                <w:rFonts w:hint="eastAsia" w:cs="Times New Roman"/>
                <w:lang w:val="en-US" w:eastAsia="zh-CN"/>
              </w:rPr>
              <w:t>24</w:t>
            </w:r>
          </w:p>
        </w:tc>
        <w:tc>
          <w:tcPr>
            <w:tcW w:w="933" w:type="dxa"/>
            <w:vAlign w:val="center"/>
          </w:tcPr>
          <w:p>
            <w:pPr>
              <w:pStyle w:val="13"/>
              <w:rPr>
                <w:rFonts w:hint="default" w:cs="Times New Roman"/>
                <w:lang w:val="en-US" w:eastAsia="zh-CN"/>
              </w:rPr>
            </w:pPr>
            <w:r>
              <w:rPr>
                <w:rFonts w:hint="eastAsia" w:cs="Times New Roman"/>
                <w:lang w:val="en-US" w:eastAsia="zh-CN"/>
              </w:rPr>
              <w:t>20.28</w:t>
            </w:r>
          </w:p>
        </w:tc>
        <w:tc>
          <w:tcPr>
            <w:tcW w:w="945" w:type="dxa"/>
            <w:vAlign w:val="center"/>
          </w:tcPr>
          <w:p>
            <w:pPr>
              <w:pStyle w:val="13"/>
              <w:rPr>
                <w:rFonts w:hint="eastAsia" w:cs="Times New Roman"/>
                <w:lang w:val="en-US" w:eastAsia="zh-CN"/>
              </w:rPr>
            </w:pPr>
            <w:r>
              <w:rPr>
                <w:rFonts w:hint="eastAsia" w:cs="Times New Roman"/>
                <w:lang w:val="en-US" w:eastAsia="zh-CN"/>
              </w:rPr>
              <w:t>84.8%</w:t>
            </w:r>
          </w:p>
        </w:tc>
        <w:tc>
          <w:tcPr>
            <w:tcW w:w="918" w:type="dxa"/>
            <w:vAlign w:val="center"/>
          </w:tcPr>
          <w:p>
            <w:pPr>
              <w:pStyle w:val="13"/>
              <w:rPr>
                <w:rFonts w:hint="default" w:cs="Times New Roman"/>
                <w:lang w:val="en-US" w:eastAsia="zh-CN"/>
              </w:rPr>
            </w:pPr>
            <w:r>
              <w:rPr>
                <w:rFonts w:hint="eastAsia" w:cs="Times New Roman"/>
                <w:lang w:val="en-US" w:eastAsia="zh-CN"/>
              </w:rPr>
              <w:t>20.4</w:t>
            </w:r>
          </w:p>
        </w:tc>
        <w:tc>
          <w:tcPr>
            <w:tcW w:w="943" w:type="dxa"/>
            <w:vAlign w:val="center"/>
          </w:tcPr>
          <w:p>
            <w:pPr>
              <w:pStyle w:val="13"/>
              <w:rPr>
                <w:rFonts w:hint="eastAsia" w:cs="Times New Roman"/>
                <w:lang w:val="en-US" w:eastAsia="zh-CN"/>
              </w:rPr>
            </w:pPr>
            <w:r>
              <w:rPr>
                <w:rFonts w:hint="eastAsia" w:cs="Times New Roman"/>
                <w:lang w:val="en-US" w:eastAsia="zh-CN"/>
              </w:rPr>
              <w:t>85.0%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2" w:hRule="atLeast"/>
          <w:jc w:val="center"/>
        </w:trPr>
        <w:tc>
          <w:tcPr>
            <w:tcW w:w="8302" w:type="dxa"/>
            <w:gridSpan w:val="9"/>
            <w:vAlign w:val="center"/>
          </w:tcPr>
          <w:p>
            <w:pPr>
              <w:pStyle w:val="13"/>
              <w:jc w:val="left"/>
            </w:pPr>
            <w:r>
              <w:t>注：项目年工作日为</w:t>
            </w:r>
            <w:r>
              <w:rPr>
                <w:rFonts w:hint="eastAsia"/>
              </w:rPr>
              <w:t>3</w:t>
            </w:r>
            <w:r>
              <w:t>00天。</w:t>
            </w:r>
          </w:p>
        </w:tc>
      </w:tr>
    </w:tbl>
    <w:p>
      <w:pPr>
        <w:spacing w:before="62" w:beforeLines="20" w:line="312" w:lineRule="auto"/>
        <w:rPr>
          <w:sz w:val="28"/>
          <w:szCs w:val="28"/>
        </w:rPr>
      </w:pPr>
    </w:p>
    <w:p>
      <w:pPr>
        <w:pStyle w:val="12"/>
        <w:spacing w:before="163"/>
      </w:pPr>
      <w:r>
        <w:rPr>
          <w:rFonts w:hint="eastAsia"/>
          <w:sz w:val="28"/>
          <w:szCs w:val="28"/>
        </w:rPr>
        <w:t>2、验收监测期间设备运行情况</w:t>
      </w:r>
    </w:p>
    <w:tbl>
      <w:tblPr>
        <w:tblStyle w:val="7"/>
        <w:tblW w:w="8291" w:type="dxa"/>
        <w:jc w:val="center"/>
        <w:tblBorders>
          <w:top w:val="single" w:color="auto" w:sz="12" w:space="0"/>
          <w:left w:val="none" w:color="auto" w:sz="0" w:space="0"/>
          <w:bottom w:val="single" w:color="auto" w:sz="12" w:space="0"/>
          <w:right w:val="none" w:color="auto" w:sz="0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28" w:type="dxa"/>
          <w:bottom w:w="0" w:type="dxa"/>
          <w:right w:w="28" w:type="dxa"/>
        </w:tblCellMar>
      </w:tblPr>
      <w:tblGrid>
        <w:gridCol w:w="399"/>
        <w:gridCol w:w="875"/>
        <w:gridCol w:w="1376"/>
        <w:gridCol w:w="1095"/>
        <w:gridCol w:w="1335"/>
        <w:gridCol w:w="1095"/>
        <w:gridCol w:w="1065"/>
        <w:gridCol w:w="1051"/>
      </w:tblGrid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Merge w:val="restart"/>
            <w:vAlign w:val="center"/>
          </w:tcPr>
          <w:p>
            <w:pPr>
              <w:pStyle w:val="13"/>
              <w:spacing w:line="240" w:lineRule="auto"/>
            </w:pPr>
            <w:r>
              <w:rPr>
                <w:rFonts w:hint="eastAsia"/>
              </w:rPr>
              <w:t>设备名称</w:t>
            </w:r>
          </w:p>
        </w:tc>
        <w:tc>
          <w:tcPr>
            <w:tcW w:w="2471" w:type="dxa"/>
            <w:gridSpan w:val="2"/>
            <w:vAlign w:val="center"/>
          </w:tcPr>
          <w:p>
            <w:pPr>
              <w:pStyle w:val="13"/>
              <w:spacing w:line="240" w:lineRule="auto"/>
            </w:pPr>
            <w:r>
              <w:rPr>
                <w:rFonts w:hint="eastAsia"/>
              </w:rPr>
              <w:t>环评</w:t>
            </w:r>
          </w:p>
        </w:tc>
        <w:tc>
          <w:tcPr>
            <w:tcW w:w="2430" w:type="dxa"/>
            <w:gridSpan w:val="2"/>
            <w:vAlign w:val="center"/>
          </w:tcPr>
          <w:p>
            <w:pPr>
              <w:pStyle w:val="13"/>
              <w:spacing w:line="240" w:lineRule="auto"/>
              <w:rPr>
                <w:rFonts w:hint="default" w:eastAsia="宋体"/>
                <w:lang w:val="en-US" w:eastAsia="zh-CN"/>
              </w:rPr>
            </w:pPr>
            <w:r>
              <w:rPr>
                <w:rFonts w:hint="eastAsia"/>
              </w:rPr>
              <w:t>实际</w:t>
            </w:r>
            <w:r>
              <w:rPr>
                <w:rFonts w:hint="eastAsia"/>
                <w:lang w:val="en-US" w:eastAsia="zh-CN"/>
              </w:rPr>
              <w:t>数量</w:t>
            </w:r>
          </w:p>
        </w:tc>
        <w:tc>
          <w:tcPr>
            <w:tcW w:w="2116" w:type="dxa"/>
            <w:gridSpan w:val="2"/>
            <w:vAlign w:val="center"/>
          </w:tcPr>
          <w:p>
            <w:pPr>
              <w:pStyle w:val="13"/>
              <w:spacing w:line="240" w:lineRule="auto"/>
            </w:pPr>
            <w:r>
              <w:rPr>
                <w:rFonts w:hint="eastAsia"/>
              </w:rPr>
              <w:t>监测日设备运行数量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Merge w:val="continue"/>
            <w:vAlign w:val="center"/>
          </w:tcPr>
          <w:p>
            <w:pPr>
              <w:pStyle w:val="13"/>
              <w:spacing w:line="240" w:lineRule="auto"/>
            </w:pPr>
          </w:p>
        </w:tc>
        <w:tc>
          <w:tcPr>
            <w:tcW w:w="1376" w:type="dxa"/>
            <w:vAlign w:val="center"/>
          </w:tcPr>
          <w:p>
            <w:pPr>
              <w:pStyle w:val="13"/>
              <w:spacing w:line="240" w:lineRule="auto"/>
            </w:pPr>
            <w:r>
              <w:rPr>
                <w:rFonts w:hint="eastAsia"/>
              </w:rPr>
              <w:t>规格型号</w:t>
            </w:r>
          </w:p>
        </w:tc>
        <w:tc>
          <w:tcPr>
            <w:tcW w:w="1095" w:type="dxa"/>
            <w:vAlign w:val="center"/>
          </w:tcPr>
          <w:p>
            <w:pPr>
              <w:pStyle w:val="13"/>
              <w:spacing w:line="240" w:lineRule="auto"/>
            </w:pPr>
            <w:r>
              <w:rPr>
                <w:rFonts w:hint="eastAsia"/>
              </w:rPr>
              <w:t>数量</w:t>
            </w: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（台/套）</w:t>
            </w:r>
          </w:p>
        </w:tc>
        <w:tc>
          <w:tcPr>
            <w:tcW w:w="1335" w:type="dxa"/>
            <w:vAlign w:val="center"/>
          </w:tcPr>
          <w:p>
            <w:pPr>
              <w:pStyle w:val="13"/>
              <w:spacing w:line="240" w:lineRule="auto"/>
            </w:pPr>
            <w:r>
              <w:rPr>
                <w:rFonts w:hint="eastAsia"/>
              </w:rPr>
              <w:t>规格型号</w:t>
            </w:r>
          </w:p>
        </w:tc>
        <w:tc>
          <w:tcPr>
            <w:tcW w:w="1095" w:type="dxa"/>
            <w:vAlign w:val="center"/>
          </w:tcPr>
          <w:p>
            <w:pPr>
              <w:pStyle w:val="13"/>
              <w:spacing w:line="240" w:lineRule="auto"/>
            </w:pPr>
            <w:r>
              <w:rPr>
                <w:rFonts w:hint="eastAsia"/>
              </w:rPr>
              <w:t>数量</w:t>
            </w: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（台/套）</w:t>
            </w:r>
          </w:p>
        </w:tc>
        <w:tc>
          <w:tcPr>
            <w:tcW w:w="1065" w:type="dxa"/>
            <w:vAlign w:val="center"/>
          </w:tcPr>
          <w:p>
            <w:pPr>
              <w:pStyle w:val="13"/>
            </w:pPr>
            <w:r>
              <w:rPr>
                <w:rFonts w:hint="eastAsia" w:cs="Times New Roman"/>
              </w:rPr>
              <w:t>202</w:t>
            </w:r>
            <w:r>
              <w:rPr>
                <w:rFonts w:hint="eastAsia" w:cs="Times New Roman"/>
                <w:lang w:val="en-US" w:eastAsia="zh-CN"/>
              </w:rPr>
              <w:t>2</w:t>
            </w:r>
            <w:r>
              <w:rPr>
                <w:rFonts w:hint="eastAsia" w:cs="Times New Roman"/>
              </w:rPr>
              <w:t>年0</w:t>
            </w:r>
            <w:r>
              <w:rPr>
                <w:rFonts w:hint="eastAsia" w:cs="Times New Roman"/>
                <w:lang w:val="en-US" w:eastAsia="zh-CN"/>
              </w:rPr>
              <w:t>3</w:t>
            </w:r>
            <w:r>
              <w:rPr>
                <w:rFonts w:hint="eastAsia" w:cs="Times New Roman"/>
              </w:rPr>
              <w:t>月</w:t>
            </w:r>
            <w:r>
              <w:rPr>
                <w:rFonts w:hint="eastAsia" w:cs="Times New Roman"/>
                <w:lang w:val="en-US" w:eastAsia="zh-CN"/>
              </w:rPr>
              <w:t>17</w:t>
            </w:r>
            <w:r>
              <w:rPr>
                <w:rFonts w:hint="eastAsia" w:cs="Times New Roman"/>
              </w:rPr>
              <w:t>日</w:t>
            </w:r>
          </w:p>
        </w:tc>
        <w:tc>
          <w:tcPr>
            <w:tcW w:w="1051" w:type="dxa"/>
            <w:vAlign w:val="center"/>
          </w:tcPr>
          <w:p>
            <w:pPr>
              <w:pStyle w:val="13"/>
            </w:pPr>
            <w:r>
              <w:rPr>
                <w:rFonts w:hint="eastAsia" w:cs="Times New Roman"/>
              </w:rPr>
              <w:t>202</w:t>
            </w:r>
            <w:r>
              <w:rPr>
                <w:rFonts w:hint="eastAsia" w:cs="Times New Roman"/>
                <w:lang w:val="en-US" w:eastAsia="zh-CN"/>
              </w:rPr>
              <w:t>2</w:t>
            </w:r>
            <w:r>
              <w:rPr>
                <w:rFonts w:hint="eastAsia" w:cs="Times New Roman"/>
              </w:rPr>
              <w:t>年0</w:t>
            </w:r>
            <w:r>
              <w:rPr>
                <w:rFonts w:hint="eastAsia" w:cs="Times New Roman"/>
                <w:lang w:val="en-US" w:eastAsia="zh-CN"/>
              </w:rPr>
              <w:t>3</w:t>
            </w:r>
            <w:r>
              <w:rPr>
                <w:rFonts w:hint="eastAsia" w:cs="Times New Roman"/>
              </w:rPr>
              <w:t>月</w:t>
            </w:r>
            <w:r>
              <w:rPr>
                <w:rFonts w:hint="eastAsia" w:cs="Times New Roman"/>
                <w:lang w:val="en-US" w:eastAsia="zh-CN"/>
              </w:rPr>
              <w:t>18</w:t>
            </w:r>
            <w:r>
              <w:rPr>
                <w:rFonts w:hint="eastAsia" w:cs="Times New Roman"/>
              </w:rPr>
              <w:t>日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自动截料机</w:t>
            </w:r>
          </w:p>
        </w:tc>
        <w:tc>
          <w:tcPr>
            <w:tcW w:w="1376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6.3-A</w:t>
            </w:r>
          </w:p>
        </w:tc>
        <w:tc>
          <w:tcPr>
            <w:tcW w:w="109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5</w:t>
            </w:r>
          </w:p>
        </w:tc>
        <w:tc>
          <w:tcPr>
            <w:tcW w:w="133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6.3-A</w:t>
            </w:r>
          </w:p>
        </w:tc>
        <w:tc>
          <w:tcPr>
            <w:tcW w:w="109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5</w:t>
            </w:r>
          </w:p>
        </w:tc>
        <w:tc>
          <w:tcPr>
            <w:tcW w:w="106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5</w:t>
            </w:r>
          </w:p>
        </w:tc>
        <w:tc>
          <w:tcPr>
            <w:tcW w:w="1051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5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自动数控车床</w:t>
            </w:r>
          </w:p>
        </w:tc>
        <w:tc>
          <w:tcPr>
            <w:tcW w:w="1376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SCX-02</w:t>
            </w:r>
          </w:p>
        </w:tc>
        <w:tc>
          <w:tcPr>
            <w:tcW w:w="109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120</w:t>
            </w:r>
          </w:p>
        </w:tc>
        <w:tc>
          <w:tcPr>
            <w:tcW w:w="133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SCX-02</w:t>
            </w:r>
          </w:p>
        </w:tc>
        <w:tc>
          <w:tcPr>
            <w:tcW w:w="109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120</w:t>
            </w:r>
          </w:p>
        </w:tc>
        <w:tc>
          <w:tcPr>
            <w:tcW w:w="106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120</w:t>
            </w:r>
          </w:p>
        </w:tc>
        <w:tc>
          <w:tcPr>
            <w:tcW w:w="1051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120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自动液压机</w:t>
            </w:r>
          </w:p>
        </w:tc>
        <w:tc>
          <w:tcPr>
            <w:tcW w:w="1376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ZC-300A</w:t>
            </w:r>
          </w:p>
        </w:tc>
        <w:tc>
          <w:tcPr>
            <w:tcW w:w="109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30</w:t>
            </w:r>
          </w:p>
        </w:tc>
        <w:tc>
          <w:tcPr>
            <w:tcW w:w="133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ZC-300A</w:t>
            </w:r>
          </w:p>
        </w:tc>
        <w:tc>
          <w:tcPr>
            <w:tcW w:w="109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30</w:t>
            </w:r>
          </w:p>
        </w:tc>
        <w:tc>
          <w:tcPr>
            <w:tcW w:w="106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30</w:t>
            </w:r>
          </w:p>
        </w:tc>
        <w:tc>
          <w:tcPr>
            <w:tcW w:w="1051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30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振动盘</w:t>
            </w:r>
          </w:p>
        </w:tc>
        <w:tc>
          <w:tcPr>
            <w:tcW w:w="1376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百腾MODEL</w:t>
            </w:r>
          </w:p>
        </w:tc>
        <w:tc>
          <w:tcPr>
            <w:tcW w:w="109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150</w:t>
            </w:r>
          </w:p>
        </w:tc>
        <w:tc>
          <w:tcPr>
            <w:tcW w:w="133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百腾MODEL</w:t>
            </w:r>
          </w:p>
        </w:tc>
        <w:tc>
          <w:tcPr>
            <w:tcW w:w="109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150</w:t>
            </w:r>
          </w:p>
        </w:tc>
        <w:tc>
          <w:tcPr>
            <w:tcW w:w="106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150</w:t>
            </w:r>
          </w:p>
        </w:tc>
        <w:tc>
          <w:tcPr>
            <w:tcW w:w="1051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150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喷砂机</w:t>
            </w:r>
          </w:p>
        </w:tc>
        <w:tc>
          <w:tcPr>
            <w:tcW w:w="1376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BT-1212-4</w:t>
            </w:r>
          </w:p>
        </w:tc>
        <w:tc>
          <w:tcPr>
            <w:tcW w:w="109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33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BT-1212-4</w:t>
            </w:r>
          </w:p>
        </w:tc>
        <w:tc>
          <w:tcPr>
            <w:tcW w:w="109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065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051" w:type="dxa"/>
            <w:vAlign w:val="center"/>
          </w:tcPr>
          <w:p>
            <w:pPr>
              <w:pStyle w:val="13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pStyle w:val="13"/>
              <w:rPr>
                <w:rFonts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球磨机</w:t>
            </w:r>
          </w:p>
        </w:tc>
        <w:tc>
          <w:tcPr>
            <w:tcW w:w="1376" w:type="dxa"/>
            <w:vAlign w:val="center"/>
          </w:tcPr>
          <w:p>
            <w:pPr>
              <w:pStyle w:val="13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pStyle w:val="13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335" w:type="dxa"/>
            <w:vAlign w:val="center"/>
          </w:tcPr>
          <w:p>
            <w:pPr>
              <w:pStyle w:val="13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pStyle w:val="13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065" w:type="dxa"/>
            <w:vAlign w:val="center"/>
          </w:tcPr>
          <w:p>
            <w:pPr>
              <w:pStyle w:val="13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051" w:type="dxa"/>
            <w:vAlign w:val="center"/>
          </w:tcPr>
          <w:p>
            <w:pPr>
              <w:pStyle w:val="13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jc w:val="center"/>
              <w:rPr>
                <w:rFonts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电烘箱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399" w:type="dxa"/>
            <w:vMerge w:val="restart"/>
            <w:vAlign w:val="center"/>
          </w:tcPr>
          <w:p>
            <w:pPr>
              <w:jc w:val="center"/>
              <w:rPr>
                <w:rFonts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热处理</w:t>
            </w:r>
          </w:p>
        </w:tc>
        <w:tc>
          <w:tcPr>
            <w:tcW w:w="875" w:type="dxa"/>
            <w:vAlign w:val="center"/>
          </w:tcPr>
          <w:p>
            <w:pPr>
              <w:jc w:val="center"/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网带油淬炉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 xml:space="preserve">1 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 xml:space="preserve">1 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 xml:space="preserve">1 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 xml:space="preserve">1 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399" w:type="dxa"/>
            <w:vMerge w:val="continue"/>
            <w:vAlign w:val="center"/>
          </w:tcPr>
          <w:p>
            <w:pPr>
              <w:jc w:val="center"/>
              <w:rPr>
                <w:rFonts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</w:p>
        </w:tc>
        <w:tc>
          <w:tcPr>
            <w:tcW w:w="875" w:type="dxa"/>
            <w:vAlign w:val="center"/>
          </w:tcPr>
          <w:p>
            <w:pPr>
              <w:jc w:val="center"/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回火炉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jc w:val="center"/>
              <w:rPr>
                <w:rFonts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空储气罐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FP1712F01-290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FP1712F01-290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jc w:val="center"/>
              <w:rPr>
                <w:rFonts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油槽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1.8m*1.6m*1.2m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1.8m*1.6m*1.2m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jc w:val="center"/>
              <w:rPr>
                <w:rFonts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空压机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捷豹ZLS30HIH8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捷豹ZLS30HIH8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jc w:val="center"/>
              <w:rPr>
                <w:rFonts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空气干燥机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FLD-60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FLD-60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jc w:val="center"/>
              <w:rPr>
                <w:rFonts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包装流水线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jc w:val="center"/>
              <w:rPr>
                <w:rFonts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冲床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jc w:val="center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液压冲床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Ansi="宋体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高频机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离心机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UV打印机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打包机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热收缩机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/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1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磨刀机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CD-600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CD-600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3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340" w:hRule="atLeast"/>
          <w:jc w:val="center"/>
        </w:trPr>
        <w:tc>
          <w:tcPr>
            <w:tcW w:w="1274" w:type="dxa"/>
            <w:gridSpan w:val="2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钻床</w:t>
            </w:r>
          </w:p>
        </w:tc>
        <w:tc>
          <w:tcPr>
            <w:tcW w:w="1376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Q2516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33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Q2516</w:t>
            </w:r>
          </w:p>
        </w:tc>
        <w:tc>
          <w:tcPr>
            <w:tcW w:w="109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065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  <w:tc>
          <w:tcPr>
            <w:tcW w:w="1051" w:type="dxa"/>
            <w:vAlign w:val="center"/>
          </w:tcPr>
          <w:p>
            <w:pPr>
              <w:jc w:val="center"/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</w:pPr>
            <w:r>
              <w:rPr>
                <w:rFonts w:hint="eastAsia" w:hAnsi="宋体" w:eastAsia="宋体" w:cs="Times New Roman" w:asciiTheme="minorEastAsia"/>
                <w:kern w:val="2"/>
                <w:sz w:val="18"/>
                <w:szCs w:val="24"/>
                <w:lang w:val="en-US" w:eastAsia="zh-CN" w:bidi="ar-SA"/>
              </w:rPr>
              <w:t>2</w:t>
            </w:r>
          </w:p>
        </w:tc>
      </w:tr>
    </w:tbl>
    <w:p>
      <w:pPr>
        <w:spacing w:before="65" w:beforeLines="20"/>
        <w:rPr>
          <w:rFonts w:hint="eastAsia" w:ascii="宋体" w:hAnsi="宋体" w:eastAsia="宋体"/>
          <w:b/>
          <w:color w:val="000000"/>
          <w:sz w:val="21"/>
          <w:szCs w:val="21"/>
        </w:rPr>
      </w:pPr>
    </w:p>
    <w:p>
      <w:pPr>
        <w:rPr>
          <w:sz w:val="18"/>
          <w:szCs w:val="18"/>
        </w:rPr>
      </w:pPr>
    </w:p>
    <w:p>
      <w:pPr>
        <w:pStyle w:val="2"/>
        <w:rPr>
          <w:sz w:val="18"/>
          <w:szCs w:val="18"/>
        </w:rPr>
      </w:pPr>
    </w:p>
    <w:p>
      <w:pPr>
        <w:pStyle w:val="3"/>
        <w:rPr>
          <w:sz w:val="18"/>
          <w:szCs w:val="18"/>
        </w:rPr>
      </w:pPr>
    </w:p>
    <w:p>
      <w:pPr>
        <w:rPr>
          <w:sz w:val="18"/>
          <w:szCs w:val="18"/>
        </w:rPr>
      </w:pPr>
    </w:p>
    <w:p>
      <w:pPr>
        <w:pStyle w:val="2"/>
        <w:rPr>
          <w:sz w:val="18"/>
          <w:szCs w:val="18"/>
        </w:rPr>
      </w:pPr>
    </w:p>
    <w:p>
      <w:pPr>
        <w:pStyle w:val="3"/>
        <w:rPr>
          <w:sz w:val="18"/>
          <w:szCs w:val="18"/>
        </w:rPr>
      </w:pPr>
    </w:p>
    <w:p>
      <w:pPr>
        <w:rPr>
          <w:sz w:val="18"/>
          <w:szCs w:val="18"/>
        </w:rPr>
      </w:pPr>
    </w:p>
    <w:p>
      <w:pPr>
        <w:pStyle w:val="2"/>
        <w:rPr>
          <w:sz w:val="18"/>
          <w:szCs w:val="18"/>
        </w:rPr>
      </w:pPr>
    </w:p>
    <w:p>
      <w:pPr>
        <w:pStyle w:val="3"/>
        <w:rPr>
          <w:sz w:val="18"/>
          <w:szCs w:val="18"/>
        </w:rPr>
      </w:pPr>
    </w:p>
    <w:p>
      <w:pPr>
        <w:rPr>
          <w:sz w:val="18"/>
          <w:szCs w:val="18"/>
        </w:rPr>
      </w:pPr>
    </w:p>
    <w:p>
      <w:pPr>
        <w:pStyle w:val="2"/>
        <w:rPr>
          <w:sz w:val="18"/>
          <w:szCs w:val="18"/>
        </w:rPr>
      </w:pPr>
    </w:p>
    <w:p>
      <w:pPr>
        <w:pStyle w:val="3"/>
        <w:rPr>
          <w:sz w:val="18"/>
          <w:szCs w:val="18"/>
        </w:rPr>
      </w:pPr>
    </w:p>
    <w:p>
      <w:pPr>
        <w:rPr>
          <w:sz w:val="18"/>
          <w:szCs w:val="18"/>
        </w:rPr>
      </w:pPr>
    </w:p>
    <w:p>
      <w:pPr>
        <w:pStyle w:val="2"/>
        <w:rPr>
          <w:sz w:val="18"/>
          <w:szCs w:val="18"/>
        </w:rPr>
      </w:pPr>
    </w:p>
    <w:p>
      <w:pPr>
        <w:pStyle w:val="3"/>
        <w:rPr>
          <w:sz w:val="18"/>
          <w:szCs w:val="18"/>
        </w:rPr>
      </w:pPr>
    </w:p>
    <w:p>
      <w:pPr>
        <w:rPr>
          <w:sz w:val="18"/>
          <w:szCs w:val="18"/>
        </w:rPr>
      </w:pPr>
    </w:p>
    <w:p>
      <w:pPr>
        <w:pStyle w:val="2"/>
        <w:rPr>
          <w:sz w:val="18"/>
          <w:szCs w:val="18"/>
        </w:rPr>
      </w:pPr>
    </w:p>
    <w:p>
      <w:pPr>
        <w:pStyle w:val="3"/>
        <w:rPr>
          <w:sz w:val="18"/>
          <w:szCs w:val="18"/>
        </w:rPr>
      </w:pPr>
    </w:p>
    <w:p>
      <w:pPr>
        <w:rPr>
          <w:sz w:val="18"/>
          <w:szCs w:val="18"/>
        </w:rPr>
      </w:pPr>
    </w:p>
    <w:p>
      <w:pPr>
        <w:pStyle w:val="2"/>
        <w:rPr>
          <w:sz w:val="18"/>
          <w:szCs w:val="18"/>
        </w:rPr>
      </w:pPr>
    </w:p>
    <w:p>
      <w:pPr>
        <w:pStyle w:val="3"/>
        <w:rPr>
          <w:sz w:val="18"/>
          <w:szCs w:val="18"/>
        </w:rPr>
      </w:pPr>
    </w:p>
    <w:p>
      <w:pPr>
        <w:rPr>
          <w:sz w:val="18"/>
          <w:szCs w:val="18"/>
        </w:rPr>
      </w:pPr>
    </w:p>
    <w:p>
      <w:pPr>
        <w:pStyle w:val="3"/>
        <w:ind w:left="0" w:leftChars="0" w:firstLine="0" w:firstLineChars="0"/>
      </w:pPr>
    </w:p>
    <w:p>
      <w:pPr>
        <w:rPr>
          <w:sz w:val="18"/>
          <w:szCs w:val="18"/>
        </w:rPr>
      </w:pPr>
    </w:p>
    <w:p>
      <w:pPr>
        <w:rPr>
          <w:rFonts w:hint="eastAsia" w:ascii="仿宋" w:hAnsi="仿宋" w:eastAsia="仿宋_GB2312" w:cs="仿宋"/>
          <w:b/>
          <w:color w:val="000000"/>
          <w:szCs w:val="24"/>
          <w:lang w:eastAsia="zh-CN" w:bidi="ar"/>
        </w:rPr>
      </w:pP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>附件</w:t>
      </w:r>
      <w:r>
        <w:rPr>
          <w:rFonts w:hint="eastAsia" w:ascii="仿宋" w:hAnsi="仿宋" w:eastAsia="仿宋" w:cs="仿宋"/>
          <w:b/>
          <w:color w:val="000000"/>
          <w:szCs w:val="24"/>
          <w:lang w:val="en-US" w:eastAsia="zh-CN" w:bidi="ar"/>
        </w:rPr>
        <w:t xml:space="preserve"> 9</w:t>
      </w: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t>：</w:t>
      </w:r>
      <w:r>
        <w:rPr>
          <w:b/>
          <w:color w:val="000000"/>
          <w:sz w:val="24"/>
        </w:rPr>
        <w:t>项目周边环境概况</w:t>
      </w:r>
    </w:p>
    <w:p>
      <w:pPr>
        <w:rPr>
          <w:rFonts w:hint="eastAsia" w:ascii="仿宋" w:hAnsi="仿宋" w:eastAsia="仿宋" w:cs="仿宋"/>
          <w:b/>
          <w:color w:val="000000"/>
          <w:szCs w:val="24"/>
          <w:lang w:eastAsia="zh-CN" w:bidi="ar"/>
        </w:rPr>
      </w:pPr>
      <w:r>
        <w:rPr>
          <w:rFonts w:hint="eastAsia" w:ascii="仿宋" w:hAnsi="仿宋" w:eastAsia="仿宋" w:cs="仿宋"/>
          <w:b/>
          <w:color w:val="000000"/>
          <w:szCs w:val="24"/>
          <w:lang w:eastAsia="zh-CN" w:bidi="ar"/>
        </w:rPr>
        <w:drawing>
          <wp:inline distT="0" distB="0" distL="114300" distR="114300">
            <wp:extent cx="8110855" cy="5374005"/>
            <wp:effectExtent l="0" t="0" r="17145" b="4445"/>
            <wp:docPr id="20" name="图片 20" descr="165007934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650079340(1)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10855" cy="537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val="en-US" w:eastAsia="zh-CN" w:bidi="ar"/>
        </w:rPr>
      </w:pP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val="en-US" w:eastAsia="zh-CN" w:bidi="ar"/>
        </w:rPr>
        <w:sectPr>
          <w:headerReference r:id="rId5" w:type="default"/>
          <w:footerReference r:id="rId6" w:type="default"/>
          <w:pgSz w:w="11906" w:h="16838"/>
          <w:pgMar w:top="1361" w:right="1644" w:bottom="1304" w:left="1757" w:header="851" w:footer="992" w:gutter="0"/>
          <w:cols w:space="720" w:num="1"/>
          <w:docGrid w:type="lines" w:linePitch="312" w:charSpace="0"/>
        </w:sectPr>
      </w:pP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val="en-US" w:eastAsia="zh-CN" w:bidi="ar"/>
        </w:rPr>
      </w:pPr>
      <w:r>
        <w:rPr>
          <w:rFonts w:hint="eastAsia" w:ascii="仿宋" w:hAnsi="仿宋" w:eastAsia="仿宋" w:cs="仿宋"/>
          <w:b/>
          <w:color w:val="000000"/>
          <w:szCs w:val="24"/>
          <w:lang w:val="en-US" w:eastAsia="zh-CN" w:bidi="ar"/>
        </w:rPr>
        <w:t>附件10：检测报告</w:t>
      </w:r>
    </w:p>
    <w:p>
      <w:pPr>
        <w:pStyle w:val="3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398770" cy="7391400"/>
            <wp:effectExtent l="0" t="0" r="11430" b="0"/>
            <wp:docPr id="3" name="图片 3" descr="165009683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650096833(1)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397500" cy="7224395"/>
            <wp:effectExtent l="0" t="0" r="12700" b="14605"/>
            <wp:docPr id="4" name="图片 4" descr="165009685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650096851(1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722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396230" cy="7223125"/>
            <wp:effectExtent l="0" t="0" r="13970" b="15875"/>
            <wp:docPr id="5" name="图片 5" descr="165009686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650096867(1)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22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400040" cy="7179945"/>
            <wp:effectExtent l="0" t="0" r="10160" b="1905"/>
            <wp:docPr id="6" name="图片 6" descr="165009688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650096884(1)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17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396230" cy="7358380"/>
            <wp:effectExtent l="0" t="0" r="13970" b="13970"/>
            <wp:docPr id="8" name="图片 8" descr="165009689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650096898(1)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35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396230" cy="7400925"/>
            <wp:effectExtent l="0" t="0" r="13970" b="9525"/>
            <wp:docPr id="9" name="图片 9" descr="165009691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650096911(1)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40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400040" cy="7409180"/>
            <wp:effectExtent l="0" t="0" r="10160" b="1270"/>
            <wp:docPr id="10" name="图片 10" descr="1650096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65009692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0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396230" cy="7316470"/>
            <wp:effectExtent l="0" t="0" r="13970" b="17780"/>
            <wp:docPr id="11" name="图片 11" descr="165009693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650096937(1)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31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val="en-US" w:eastAsia="zh-CN" w:bidi="ar"/>
        </w:rPr>
      </w:pP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val="en-US" w:eastAsia="zh-CN" w:bidi="ar"/>
        </w:rPr>
      </w:pP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val="en-US" w:eastAsia="zh-CN" w:bidi="ar"/>
        </w:rPr>
      </w:pPr>
    </w:p>
    <w:p>
      <w:pPr>
        <w:pStyle w:val="2"/>
        <w:ind w:left="0" w:leftChars="0" w:firstLine="0" w:firstLineChars="0"/>
        <w:rPr>
          <w:rFonts w:hint="eastAsia" w:ascii="仿宋" w:hAnsi="仿宋" w:eastAsia="仿宋" w:cs="仿宋"/>
          <w:b/>
          <w:color w:val="000000"/>
          <w:szCs w:val="24"/>
          <w:lang w:val="en-US" w:eastAsia="zh-CN" w:bidi="ar"/>
        </w:rPr>
      </w:pPr>
    </w:p>
    <w:p>
      <w:pPr>
        <w:pStyle w:val="2"/>
        <w:ind w:left="0" w:leftChars="0" w:firstLine="0" w:firstLineChars="0"/>
        <w:rPr>
          <w:rFonts w:hint="default"/>
          <w:lang w:val="en-US"/>
        </w:rPr>
      </w:pPr>
      <w:r>
        <w:rPr>
          <w:rFonts w:hint="eastAsia" w:ascii="仿宋" w:hAnsi="仿宋" w:eastAsia="仿宋" w:cs="仿宋"/>
          <w:b/>
          <w:color w:val="000000"/>
          <w:szCs w:val="24"/>
          <w:lang w:val="en-US" w:eastAsia="zh-CN" w:bidi="ar"/>
        </w:rPr>
        <w:t>附件11：排污许可证</w:t>
      </w: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  <w:r>
        <w:rPr>
          <w:rFonts w:hint="eastAsia" w:ascii="仿宋" w:hAnsi="仿宋" w:eastAsia="仿宋" w:cs="仿宋"/>
          <w:b/>
          <w:color w:val="000000"/>
          <w:szCs w:val="24"/>
          <w:lang w:bidi="ar"/>
        </w:rPr>
        <w:drawing>
          <wp:inline distT="0" distB="0" distL="114300" distR="114300">
            <wp:extent cx="5400040" cy="7332980"/>
            <wp:effectExtent l="0" t="0" r="10160" b="1270"/>
            <wp:docPr id="19" name="图片 19" descr="165009697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650096971(1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33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pPr>
        <w:rPr>
          <w:rFonts w:hint="eastAsia" w:ascii="仿宋" w:hAnsi="仿宋" w:eastAsia="仿宋" w:cs="仿宋"/>
          <w:b/>
          <w:color w:val="000000"/>
          <w:szCs w:val="24"/>
          <w:lang w:bidi="ar"/>
        </w:rPr>
      </w:pPr>
    </w:p>
    <w:p>
      <w:bookmarkStart w:id="0" w:name="_GoBack"/>
      <w:bookmarkEnd w:id="0"/>
    </w:p>
    <w:sectPr>
      <w:headerReference r:id="rId7" w:type="default"/>
      <w:footerReference r:id="rId8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jc w:val="center"/>
    </w:pPr>
    <w:r>
      <w:rPr>
        <w:rFonts w:hint="eastAsia"/>
        <w:lang w:val="zh-CN"/>
      </w:rPr>
      <w:t>-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 xml:space="preserve">PAGE</w:instrText>
    </w:r>
    <w:r>
      <w:rPr>
        <w:b/>
        <w:bCs/>
        <w:sz w:val="24"/>
        <w:szCs w:val="24"/>
      </w:rPr>
      <w:fldChar w:fldCharType="separate"/>
    </w:r>
    <w:r>
      <w:rPr>
        <w:b/>
        <w:bCs/>
      </w:rPr>
      <w:t>22</w:t>
    </w:r>
    <w:r>
      <w:rPr>
        <w:b/>
        <w:bCs/>
        <w:sz w:val="24"/>
        <w:szCs w:val="24"/>
      </w:rPr>
      <w:fldChar w:fldCharType="end"/>
    </w:r>
    <w:r>
      <w:rPr>
        <w:rFonts w:hint="eastAsia"/>
        <w:b/>
        <w:bCs/>
        <w:sz w:val="24"/>
        <w:szCs w:val="24"/>
      </w:rPr>
      <w:t>-</w:t>
    </w:r>
  </w:p>
  <w:p>
    <w:pPr>
      <w:pStyle w:val="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jc w:val="center"/>
    </w:pPr>
    <w:r>
      <w:rPr>
        <w:rFonts w:hint="eastAsia"/>
        <w:lang w:val="zh-CN"/>
      </w:rPr>
      <w:t>-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 xml:space="preserve">PAGE</w:instrText>
    </w:r>
    <w:r>
      <w:rPr>
        <w:b/>
        <w:bCs/>
        <w:sz w:val="24"/>
        <w:szCs w:val="24"/>
      </w:rPr>
      <w:fldChar w:fldCharType="separate"/>
    </w:r>
    <w:r>
      <w:rPr>
        <w:b/>
        <w:bCs/>
      </w:rPr>
      <w:t>22</w:t>
    </w:r>
    <w:r>
      <w:rPr>
        <w:b/>
        <w:bCs/>
        <w:sz w:val="24"/>
        <w:szCs w:val="24"/>
      </w:rPr>
      <w:fldChar w:fldCharType="end"/>
    </w:r>
    <w:r>
      <w:rPr>
        <w:rFonts w:hint="eastAsia"/>
        <w:b/>
        <w:bCs/>
        <w:sz w:val="24"/>
        <w:szCs w:val="24"/>
      </w:rPr>
      <w:t>-</w:t>
    </w:r>
  </w:p>
  <w:p>
    <w:pPr>
      <w:pStyle w:val="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E5C4A47"/>
    <w:rsid w:val="0E0D1F56"/>
    <w:rsid w:val="2FFD2E2C"/>
    <w:rsid w:val="3B13274F"/>
    <w:rsid w:val="408F430E"/>
    <w:rsid w:val="4E5C4A47"/>
    <w:rsid w:val="60145E3E"/>
    <w:rsid w:val="7AAB2C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nhideWhenUsed="0" w:uiPriority="9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7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adjustRightInd w:val="0"/>
      <w:snapToGrid w:val="0"/>
      <w:spacing w:line="360" w:lineRule="auto"/>
    </w:pPr>
    <w:rPr>
      <w:rFonts w:ascii="Times New Roman" w:hAnsi="Times New Roman" w:eastAsia="仿宋_GB2312" w:cs="Times New Roman"/>
      <w:sz w:val="24"/>
      <w:szCs w:val="22"/>
      <w:lang w:val="en-US" w:eastAsia="zh-CN" w:bidi="ar-SA"/>
    </w:rPr>
  </w:style>
  <w:style w:type="paragraph" w:styleId="4">
    <w:name w:val="heading 4"/>
    <w:basedOn w:val="1"/>
    <w:next w:val="1"/>
    <w:qFormat/>
    <w:uiPriority w:val="9"/>
    <w:pPr>
      <w:keepNext/>
      <w:keepLines/>
      <w:spacing w:before="280" w:after="290" w:line="376" w:lineRule="auto"/>
      <w:outlineLvl w:val="3"/>
    </w:pPr>
    <w:rPr>
      <w:rFonts w:ascii="Calibri Light" w:hAnsi="Calibri Light" w:eastAsia="宋体"/>
      <w:b/>
      <w:bCs/>
      <w:sz w:val="28"/>
      <w:szCs w:val="28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next w:val="3"/>
    <w:qFormat/>
    <w:uiPriority w:val="7"/>
    <w:pPr>
      <w:ind w:firstLine="420"/>
    </w:pPr>
    <w:rPr>
      <w:kern w:val="1"/>
      <w:szCs w:val="20"/>
    </w:rPr>
  </w:style>
  <w:style w:type="paragraph" w:styleId="3">
    <w:name w:val="Body Text First Indent 2"/>
    <w:basedOn w:val="4"/>
    <w:next w:val="1"/>
    <w:unhideWhenUsed/>
    <w:qFormat/>
    <w:uiPriority w:val="0"/>
    <w:pPr>
      <w:tabs>
        <w:tab w:val="left" w:pos="864"/>
      </w:tabs>
      <w:spacing w:before="120" w:after="120" w:line="240" w:lineRule="auto"/>
      <w:ind w:firstLine="420" w:firstLineChars="200"/>
    </w:p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</w:pPr>
    <w:rPr>
      <w:rFonts w:eastAsiaTheme="minorEastAsia" w:cstheme="minorBidi"/>
      <w:kern w:val="2"/>
      <w:sz w:val="18"/>
      <w:szCs w:val="18"/>
    </w:rPr>
  </w:style>
  <w:style w:type="paragraph" w:styleId="6">
    <w:name w:val="header"/>
    <w:basedOn w:val="1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paragraph" w:customStyle="1" w:styleId="9">
    <w:name w:val="X正文"/>
    <w:basedOn w:val="1"/>
    <w:qFormat/>
    <w:uiPriority w:val="0"/>
    <w:pPr>
      <w:wordWrap w:val="0"/>
      <w:topLinePunct/>
      <w:spacing w:before="20" w:beforeLines="20"/>
      <w:ind w:firstLine="200" w:firstLineChars="200"/>
    </w:pPr>
    <w:rPr>
      <w:rFonts w:ascii="宋体" w:hAnsi="宋体" w:eastAsia="宋体"/>
      <w:color w:val="000000"/>
      <w:sz w:val="21"/>
      <w:szCs w:val="21"/>
    </w:rPr>
  </w:style>
  <w:style w:type="paragraph" w:customStyle="1" w:styleId="10">
    <w:name w:val="改正文一"/>
    <w:basedOn w:val="1"/>
    <w:qFormat/>
    <w:uiPriority w:val="0"/>
    <w:pPr>
      <w:spacing w:line="360" w:lineRule="auto"/>
      <w:ind w:firstLine="964" w:firstLineChars="200"/>
    </w:pPr>
    <w:rPr>
      <w:rFonts w:ascii="Times New Roman" w:hAnsi="Times New Roman"/>
      <w:sz w:val="24"/>
      <w:szCs w:val="20"/>
    </w:rPr>
  </w:style>
  <w:style w:type="paragraph" w:customStyle="1" w:styleId="11">
    <w:name w:val="正文缩近"/>
    <w:basedOn w:val="1"/>
    <w:qFormat/>
    <w:uiPriority w:val="0"/>
    <w:pPr>
      <w:spacing w:line="360" w:lineRule="auto"/>
      <w:ind w:firstLine="560" w:firstLineChars="200"/>
    </w:pPr>
    <w:rPr>
      <w:sz w:val="28"/>
      <w:szCs w:val="28"/>
    </w:rPr>
  </w:style>
  <w:style w:type="paragraph" w:customStyle="1" w:styleId="12">
    <w:name w:val="X表图标题"/>
    <w:basedOn w:val="1"/>
    <w:qFormat/>
    <w:uiPriority w:val="0"/>
    <w:pPr>
      <w:spacing w:before="50" w:beforeLines="50"/>
      <w:jc w:val="center"/>
    </w:pPr>
    <w:rPr>
      <w:rFonts w:ascii="宋体" w:hAnsi="宋体" w:eastAsia="宋体"/>
      <w:b/>
      <w:color w:val="000000"/>
      <w:sz w:val="18"/>
      <w:szCs w:val="21"/>
    </w:rPr>
  </w:style>
  <w:style w:type="paragraph" w:customStyle="1" w:styleId="13">
    <w:name w:val="X表内容居中"/>
    <w:qFormat/>
    <w:uiPriority w:val="0"/>
    <w:pPr>
      <w:spacing w:line="400" w:lineRule="exact"/>
      <w:jc w:val="center"/>
      <w:textAlignment w:val="center"/>
    </w:pPr>
    <w:rPr>
      <w:rFonts w:eastAsia="宋体" w:cs="Times New Roman" w:asciiTheme="minorEastAsia" w:hAnsiTheme="minorEastAsia"/>
      <w:kern w:val="2"/>
      <w:sz w:val="18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2.xml"/><Relationship Id="rId7" Type="http://schemas.openxmlformats.org/officeDocument/2006/relationships/header" Target="header2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0" Type="http://schemas.openxmlformats.org/officeDocument/2006/relationships/fontTable" Target="fontTable.xml"/><Relationship Id="rId3" Type="http://schemas.openxmlformats.org/officeDocument/2006/relationships/footnotes" Target="footnotes.xml"/><Relationship Id="rId29" Type="http://schemas.openxmlformats.org/officeDocument/2006/relationships/customXml" Target="../customXml/item1.xml"/><Relationship Id="rId28" Type="http://schemas.openxmlformats.org/officeDocument/2006/relationships/image" Target="media/image19.png"/><Relationship Id="rId27" Type="http://schemas.openxmlformats.org/officeDocument/2006/relationships/image" Target="media/image18.png"/><Relationship Id="rId26" Type="http://schemas.openxmlformats.org/officeDocument/2006/relationships/image" Target="media/image17.pn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jpeg"/><Relationship Id="rId17" Type="http://schemas.openxmlformats.org/officeDocument/2006/relationships/image" Target="media/image8.jpeg"/><Relationship Id="rId16" Type="http://schemas.openxmlformats.org/officeDocument/2006/relationships/image" Target="media/image7.jpeg"/><Relationship Id="rId15" Type="http://schemas.openxmlformats.org/officeDocument/2006/relationships/image" Target="media/image6.jpeg"/><Relationship Id="rId14" Type="http://schemas.openxmlformats.org/officeDocument/2006/relationships/image" Target="media/image5.jpeg"/><Relationship Id="rId13" Type="http://schemas.openxmlformats.org/officeDocument/2006/relationships/image" Target="media/image4.jpeg"/><Relationship Id="rId12" Type="http://schemas.openxmlformats.org/officeDocument/2006/relationships/image" Target="media/image3.png"/><Relationship Id="rId11" Type="http://schemas.openxmlformats.org/officeDocument/2006/relationships/image" Target="media/image2.png"/><Relationship Id="rId10" Type="http://schemas.openxmlformats.org/officeDocument/2006/relationships/image" Target="media/image1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20</Pages>
  <Words>3833</Words>
  <Characters>4320</Characters>
  <Lines>0</Lines>
  <Paragraphs>0</Paragraphs>
  <TotalTime>6</TotalTime>
  <ScaleCrop>false</ScaleCrop>
  <LinksUpToDate>false</LinksUpToDate>
  <CharactersWithSpaces>4417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2021-07-12T09:14:00Z</dcterms:created>
  <dc:creator>摩思</dc:creator>
  <cp:lastModifiedBy>摩思</cp:lastModifiedBy>
  <cp:lastPrinted>2022-04-16T08:23:08Z</cp:lastPrinted>
  <dcterms:modified xsi:type="dcterms:W3CDTF">2022-04-16T08:27:17Z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E2883B68622B443798526C9033DDDC38</vt:lpwstr>
  </property>
</Properties>
</file>