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bookmarkStart w:id="0" w:name="_GoBack"/>
      <w:bookmarkEnd w:id="0"/>
    </w:p>
    <w:tbl>
      <w:tblPr>
        <w:tblStyle w:val="5"/>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jc w:val="center"/>
              <w:rPr>
                <w:rFonts w:ascii="仿宋_GB2312" w:eastAsia="仿宋_GB2312"/>
                <w:sz w:val="28"/>
                <w:szCs w:val="28"/>
              </w:rPr>
            </w:pPr>
            <w:r>
              <w:rPr>
                <w:rFonts w:ascii="仿宋_GB2312" w:eastAsia="仿宋_GB2312"/>
                <w:sz w:val="24"/>
                <w:szCs w:val="24"/>
              </w:rPr>
              <w:t>张家港多景服饰有限公司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hint="default" w:ascii="仿宋_GB2312" w:eastAsia="仿宋_GB2312"/>
                <w:sz w:val="28"/>
                <w:szCs w:val="28"/>
                <w:lang w:val="en-US" w:eastAsia="zh-CN"/>
              </w:rPr>
            </w:pPr>
            <w:r>
              <w:rPr>
                <w:rFonts w:hint="eastAsia" w:ascii="仿宋_GB2312" w:eastAsia="仿宋_GB2312"/>
                <w:szCs w:val="21"/>
                <w:lang w:val="en-US" w:eastAsia="zh-CN"/>
              </w:rPr>
              <w:t>913205825571394720</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 w:val="24"/>
                <w:szCs w:val="24"/>
                <w:lang w:val="en-US" w:eastAsia="zh-CN"/>
              </w:rPr>
              <w:t>严健</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0512-58786156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ascii="仿宋_GB2312" w:eastAsia="仿宋_GB2312"/>
                <w:sz w:val="28"/>
                <w:szCs w:val="28"/>
              </w:rPr>
            </w:pPr>
            <w:r>
              <w:rPr>
                <w:rFonts w:ascii="仿宋_GB2312" w:eastAsia="仿宋_GB2312"/>
                <w:sz w:val="24"/>
                <w:szCs w:val="24"/>
              </w:rPr>
              <w:t>江苏省张家港市金港镇澄杨路38号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center"/>
              <w:rPr>
                <w:rFonts w:ascii="仿宋_GB2312" w:eastAsia="仿宋_GB2312"/>
                <w:sz w:val="28"/>
                <w:szCs w:val="28"/>
              </w:rPr>
            </w:pPr>
            <w:r>
              <w:rPr>
                <w:rFonts w:hint="eastAsia" w:ascii="仿宋_GB2312" w:eastAsia="仿宋_GB2312" w:cs="Times New Roman"/>
                <w:sz w:val="24"/>
                <w:szCs w:val="24"/>
                <w:lang w:val="en-US" w:eastAsia="zh-CN"/>
              </w:rPr>
              <w:t>公司收购江苏柯力纺织股份有限公司的染整厂区，从事染色和整理加工。</w:t>
            </w:r>
            <w:r>
              <w:rPr>
                <w:rFonts w:hint="eastAsia" w:ascii="仿宋_GB2312" w:eastAsia="仿宋_GB2312" w:cs="Times New Roman"/>
                <w:sz w:val="24"/>
                <w:szCs w:val="24"/>
              </w:rPr>
              <w:t>位于张家港市金港镇澄杨路38号，总建筑面积</w:t>
            </w:r>
            <w:r>
              <w:rPr>
                <w:rFonts w:hint="eastAsia" w:ascii="仿宋_GB2312" w:eastAsia="仿宋_GB2312" w:cs="Times New Roman"/>
                <w:sz w:val="24"/>
                <w:szCs w:val="24"/>
                <w:lang w:val="en-US" w:eastAsia="zh-CN"/>
              </w:rPr>
              <w:t>18000</w:t>
            </w:r>
            <w:r>
              <w:rPr>
                <w:rFonts w:hint="default" w:ascii="仿宋_GB2312" w:eastAsia="仿宋_GB2312" w:cs="Times New Roman"/>
                <w:sz w:val="24"/>
                <w:szCs w:val="24"/>
              </w:rPr>
              <w:t>m</w:t>
            </w:r>
            <w:r>
              <w:rPr>
                <w:rFonts w:hint="default" w:ascii="仿宋_GB2312" w:eastAsia="仿宋_GB2312" w:cs="Times New Roman"/>
                <w:sz w:val="24"/>
                <w:szCs w:val="24"/>
                <w:vertAlign w:val="superscript"/>
              </w:rPr>
              <w:t>2</w:t>
            </w:r>
            <w:r>
              <w:rPr>
                <w:rFonts w:hint="eastAsia" w:ascii="仿宋_GB2312" w:eastAsia="仿宋_GB2312" w:cs="Times New Roman"/>
                <w:sz w:val="24"/>
                <w:szCs w:val="24"/>
              </w:rPr>
              <w:t>，拥有员工</w:t>
            </w:r>
            <w:r>
              <w:rPr>
                <w:rFonts w:hint="eastAsia" w:ascii="仿宋_GB2312" w:eastAsia="仿宋_GB2312" w:cs="Times New Roman"/>
                <w:sz w:val="24"/>
                <w:szCs w:val="24"/>
                <w:lang w:val="en-US" w:eastAsia="zh-CN"/>
              </w:rPr>
              <w:t>150</w:t>
            </w:r>
            <w:r>
              <w:rPr>
                <w:rFonts w:hint="eastAsia" w:ascii="仿宋_GB2312" w:eastAsia="仿宋_GB2312" w:cs="Times New Roman"/>
                <w:sz w:val="24"/>
                <w:szCs w:val="24"/>
              </w:rPr>
              <w:t>人，实行</w:t>
            </w:r>
            <w:r>
              <w:rPr>
                <w:rFonts w:hint="eastAsia" w:ascii="仿宋_GB2312" w:eastAsia="仿宋_GB2312" w:cs="Times New Roman"/>
                <w:sz w:val="24"/>
                <w:szCs w:val="24"/>
                <w:lang w:eastAsia="zh-CN"/>
              </w:rPr>
              <w:t>二班倒（</w:t>
            </w:r>
            <w:r>
              <w:rPr>
                <w:rFonts w:hint="eastAsia" w:ascii="仿宋_GB2312" w:eastAsia="仿宋_GB2312" w:cs="Times New Roman"/>
                <w:sz w:val="24"/>
                <w:szCs w:val="24"/>
                <w:lang w:val="en-US" w:eastAsia="zh-CN"/>
              </w:rPr>
              <w:t>12h/班</w:t>
            </w:r>
            <w:r>
              <w:rPr>
                <w:rFonts w:hint="eastAsia" w:ascii="仿宋_GB2312" w:eastAsia="仿宋_GB2312" w:cs="Times New Roman"/>
                <w:sz w:val="24"/>
                <w:szCs w:val="24"/>
                <w:lang w:eastAsia="zh-CN"/>
              </w:rPr>
              <w:t>）</w:t>
            </w:r>
            <w:r>
              <w:rPr>
                <w:rFonts w:hint="eastAsia" w:ascii="仿宋_GB2312" w:eastAsia="仿宋_GB2312" w:cs="Times New Roman"/>
                <w:sz w:val="24"/>
                <w:szCs w:val="24"/>
              </w:rPr>
              <w:t>工作制，</w:t>
            </w:r>
            <w:r>
              <w:rPr>
                <w:rFonts w:hint="eastAsia" w:ascii="仿宋_GB2312" w:eastAsia="仿宋_GB2312" w:cs="Times New Roman"/>
                <w:sz w:val="24"/>
                <w:szCs w:val="24"/>
                <w:lang w:eastAsia="zh-CN"/>
              </w:rPr>
              <w:t>年产</w:t>
            </w:r>
            <w:r>
              <w:rPr>
                <w:rFonts w:hint="eastAsia" w:ascii="仿宋_GB2312" w:eastAsia="仿宋_GB2312" w:cs="Times New Roman"/>
                <w:sz w:val="24"/>
                <w:szCs w:val="24"/>
                <w:lang w:val="en-US" w:eastAsia="zh-CN"/>
              </w:rPr>
              <w:t>染色布2000吨、</w:t>
            </w:r>
            <w:r>
              <w:rPr>
                <w:rFonts w:hint="eastAsia" w:ascii="仿宋_GB2312" w:eastAsia="仿宋_GB2312" w:cs="Times New Roman"/>
                <w:sz w:val="24"/>
                <w:szCs w:val="24"/>
                <w:lang w:eastAsia="zh-CN"/>
              </w:rPr>
              <w:t>后整理加工</w:t>
            </w:r>
            <w:r>
              <w:rPr>
                <w:rFonts w:hint="eastAsia" w:ascii="仿宋_GB2312" w:eastAsia="仿宋_GB2312" w:cs="Times New Roman"/>
                <w:sz w:val="24"/>
                <w:szCs w:val="24"/>
                <w:lang w:val="en-US" w:eastAsia="zh-CN"/>
              </w:rPr>
              <w:t>3600万米</w:t>
            </w:r>
            <w:r>
              <w:rPr>
                <w:rFonts w:hint="eastAsia" w:ascii="仿宋_GB2312" w:eastAsia="仿宋_GB2312"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center"/>
              <w:rPr>
                <w:rFonts w:ascii="仿宋_GB2312" w:eastAsia="仿宋_GB2312"/>
                <w:sz w:val="28"/>
                <w:szCs w:val="28"/>
              </w:rPr>
            </w:pPr>
            <w:r>
              <w:rPr>
                <w:szCs w:val="21"/>
              </w:rPr>
              <w:t>生产规模包括</w:t>
            </w:r>
            <w:r>
              <w:rPr>
                <w:rFonts w:hint="eastAsia"/>
                <w:szCs w:val="21"/>
                <w:lang w:val="en-US" w:eastAsia="zh-CN"/>
              </w:rPr>
              <w:t>2000</w:t>
            </w:r>
            <w:r>
              <w:rPr>
                <w:szCs w:val="21"/>
              </w:rPr>
              <w:t>t/a</w:t>
            </w:r>
            <w:r>
              <w:rPr>
                <w:rFonts w:hint="eastAsia"/>
                <w:szCs w:val="21"/>
                <w:lang w:val="en-US" w:eastAsia="zh-CN"/>
              </w:rPr>
              <w:t>染色布</w:t>
            </w:r>
            <w:r>
              <w:rPr>
                <w:szCs w:val="21"/>
              </w:rPr>
              <w:t>、</w:t>
            </w:r>
            <w:r>
              <w:rPr>
                <w:rFonts w:hint="eastAsia"/>
                <w:szCs w:val="21"/>
                <w:lang w:val="en-US" w:eastAsia="zh-CN"/>
              </w:rPr>
              <w:t>3600万米/a后整理加工</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48"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926"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671" w:type="dxa"/>
            <w:gridSpan w:val="2"/>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586"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80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颗粒物</w:t>
            </w:r>
          </w:p>
        </w:tc>
        <w:tc>
          <w:tcPr>
            <w:tcW w:w="907" w:type="dxa"/>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非甲烷总烃</w:t>
            </w:r>
          </w:p>
        </w:tc>
        <w:tc>
          <w:tcPr>
            <w:tcW w:w="1018"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cs="Times New Roman"/>
                <w:szCs w:val="21"/>
                <w:highlight w:val="none"/>
                <w:lang w:val="en-US" w:eastAsia="zh-CN"/>
              </w:rPr>
              <w:t>120</w:t>
            </w:r>
          </w:p>
        </w:tc>
        <w:tc>
          <w:tcPr>
            <w:tcW w:w="848" w:type="dxa"/>
            <w:gridSpan w:val="3"/>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cs="Times New Roman"/>
                <w:szCs w:val="21"/>
                <w:highlight w:val="none"/>
                <w:lang w:val="en-US" w:eastAsia="zh-CN"/>
              </w:rPr>
              <w:t>6</w:t>
            </w:r>
          </w:p>
        </w:tc>
        <w:tc>
          <w:tcPr>
            <w:tcW w:w="926"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cs="Times New Roman"/>
                <w:szCs w:val="21"/>
                <w:highlight w:val="none"/>
                <w:lang w:val="en-US" w:eastAsia="zh-CN"/>
              </w:rPr>
              <w:t>0.69</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1.6</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4.9</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870" w:type="dxa"/>
            <w:gridSpan w:val="2"/>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cs="Times New Roman"/>
                <w:szCs w:val="21"/>
                <w:highlight w:val="none"/>
                <w:lang w:val="en-US" w:eastAsia="zh-CN"/>
              </w:rPr>
              <w:t>200</w:t>
            </w:r>
          </w:p>
        </w:tc>
        <w:tc>
          <w:tcPr>
            <w:tcW w:w="848" w:type="dxa"/>
            <w:gridSpan w:val="3"/>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szCs w:val="21"/>
                <w:highlight w:val="none"/>
                <w:lang w:val="en-US" w:eastAsia="zh-CN"/>
              </w:rPr>
              <w:t>20</w:t>
            </w:r>
          </w:p>
        </w:tc>
        <w:tc>
          <w:tcPr>
            <w:tcW w:w="926" w:type="dxa"/>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szCs w:val="21"/>
                <w:highlight w:val="none"/>
                <w:lang w:val="en-US" w:eastAsia="zh-CN"/>
              </w:rPr>
              <w:t>1.5</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50</w:t>
            </w:r>
          </w:p>
        </w:tc>
        <w:tc>
          <w:tcPr>
            <w:tcW w:w="1015"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50</w:t>
            </w:r>
          </w:p>
        </w:tc>
        <w:tc>
          <w:tcPr>
            <w:tcW w:w="90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20</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60</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848"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92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 w:val="24"/>
                <w:szCs w:val="24"/>
                <w:lang w:val="en-US" w:eastAsia="zh-CN"/>
              </w:rPr>
              <w:t>接管至</w:t>
            </w:r>
            <w:r>
              <w:rPr>
                <w:rFonts w:hint="eastAsia" w:ascii="仿宋_GB2312" w:eastAsia="仿宋_GB2312" w:cs="Times New Roman"/>
                <w:sz w:val="24"/>
                <w:szCs w:val="24"/>
                <w:lang w:val="en-US" w:eastAsia="zh-CN"/>
              </w:rPr>
              <w:t>张家港保税区胜科水务有限公司</w:t>
            </w:r>
          </w:p>
        </w:tc>
        <w:tc>
          <w:tcPr>
            <w:tcW w:w="4643" w:type="dxa"/>
            <w:gridSpan w:val="8"/>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cs="Times New Roman"/>
                <w:sz w:val="24"/>
                <w:szCs w:val="24"/>
                <w:lang w:val="en-US" w:eastAsia="zh-CN"/>
              </w:rPr>
              <w:t>DA001有组织排放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18026</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493.6</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38.5</w:t>
            </w:r>
          </w:p>
        </w:tc>
        <w:tc>
          <w:tcPr>
            <w:tcW w:w="671"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586"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803"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5" w:type="dxa"/>
            <w:gridSpan w:val="3"/>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0"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7"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8"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90000</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9000</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675</w:t>
            </w:r>
          </w:p>
        </w:tc>
        <w:tc>
          <w:tcPr>
            <w:tcW w:w="671"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586"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803"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5" w:type="dxa"/>
            <w:gridSpan w:val="3"/>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0"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7"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8"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DW001</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＇5</w:t>
            </w:r>
            <w:r>
              <w:rPr>
                <w:rFonts w:hint="eastAsia" w:ascii="宋体" w:hAnsi="宋体"/>
                <w:b/>
                <w:szCs w:val="21"/>
                <w:lang w:val="en-US" w:eastAsia="zh-CN"/>
              </w:rPr>
              <w:t>4.89</w:t>
            </w:r>
            <w:r>
              <w:rPr>
                <w:rFonts w:hint="eastAsia" w:ascii="宋体" w:hAnsi="宋体"/>
                <w:b/>
                <w:szCs w:val="21"/>
              </w:rPr>
              <w:t>"</w:t>
            </w:r>
          </w:p>
          <w:p>
            <w:pPr>
              <w:jc w:val="left"/>
              <w:rPr>
                <w:rFonts w:ascii="仿宋_GB2312" w:eastAsia="仿宋_GB2312"/>
                <w:szCs w:val="21"/>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34.28</w:t>
            </w:r>
            <w:r>
              <w:rPr>
                <w:rFonts w:hint="eastAsia" w:ascii="宋体" w:hAnsi="宋体"/>
                <w:b/>
                <w:szCs w:val="21"/>
              </w:rPr>
              <w:t>"</w:t>
            </w:r>
            <w:r>
              <w:rPr>
                <w:rFonts w:ascii="仿宋_GB2312" w:eastAsia="仿宋_GB2312"/>
                <w:b/>
                <w:szCs w:val="21"/>
              </w:rPr>
              <w:t xml:space="preserve"> </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DA001</w:t>
            </w:r>
          </w:p>
        </w:tc>
        <w:tc>
          <w:tcPr>
            <w:tcW w:w="3348"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＇5</w:t>
            </w:r>
            <w:r>
              <w:rPr>
                <w:rFonts w:hint="eastAsia" w:ascii="宋体" w:hAnsi="宋体"/>
                <w:b/>
                <w:szCs w:val="21"/>
                <w:lang w:val="en-US" w:eastAsia="zh-CN"/>
              </w:rPr>
              <w:t>9.06</w:t>
            </w:r>
            <w:r>
              <w:rPr>
                <w:rFonts w:hint="eastAsia" w:ascii="宋体" w:hAnsi="宋体"/>
                <w:b/>
                <w:szCs w:val="21"/>
              </w:rPr>
              <w:t>"</w:t>
            </w:r>
          </w:p>
          <w:p>
            <w:pPr>
              <w:ind w:left="48"/>
              <w:jc w:val="left"/>
              <w:rPr>
                <w:rFonts w:hint="eastAsia" w:ascii="仿宋_GB2312" w:eastAsia="仿宋_GB2312"/>
                <w:szCs w:val="21"/>
                <w:lang w:val="en-US" w:eastAsia="zh-CN"/>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33.42</w:t>
            </w:r>
            <w:r>
              <w:rPr>
                <w:rFonts w:hint="eastAsia" w:ascii="宋体" w:hAnsi="宋体"/>
                <w:b/>
                <w:szCs w:val="21"/>
              </w:rPr>
              <w:t>"</w:t>
            </w:r>
            <w:r>
              <w:rPr>
                <w:rFonts w:ascii="仿宋_GB2312" w:eastAsia="仿宋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DW002</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＇5</w:t>
            </w:r>
            <w:r>
              <w:rPr>
                <w:rFonts w:hint="eastAsia" w:ascii="宋体" w:hAnsi="宋体"/>
                <w:b/>
                <w:szCs w:val="21"/>
                <w:lang w:val="en-US" w:eastAsia="zh-CN"/>
              </w:rPr>
              <w:t>7.77</w:t>
            </w:r>
            <w:r>
              <w:rPr>
                <w:rFonts w:hint="eastAsia" w:ascii="宋体" w:hAnsi="宋体"/>
                <w:b/>
                <w:szCs w:val="21"/>
              </w:rPr>
              <w:t>"</w:t>
            </w:r>
          </w:p>
          <w:p>
            <w:pPr>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32.38</w:t>
            </w:r>
            <w:r>
              <w:rPr>
                <w:rFonts w:hint="eastAsia" w:ascii="宋体" w:hAnsi="宋体"/>
                <w:b/>
                <w:szCs w:val="21"/>
              </w:rPr>
              <w:t>"</w:t>
            </w:r>
            <w:r>
              <w:rPr>
                <w:rFonts w:ascii="仿宋_GB2312" w:eastAsia="仿宋_GB2312"/>
                <w:b/>
                <w:szCs w:val="21"/>
              </w:rPr>
              <w:t xml:space="preserve"> </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c>
          <w:tcPr>
            <w:tcW w:w="3348" w:type="dxa"/>
            <w:gridSpan w:val="6"/>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hint="default" w:ascii="仿宋_GB2312" w:hAnsi="Calibri" w:eastAsia="仿宋_GB2312" w:cs="Times New Roman"/>
                <w:b/>
                <w:kern w:val="2"/>
                <w:sz w:val="21"/>
                <w:szCs w:val="21"/>
                <w:lang w:val="en-US" w:eastAsia="zh-CN" w:bidi="ar-SA"/>
              </w:rPr>
            </w:pPr>
            <w:r>
              <w:rPr>
                <w:rFonts w:hint="eastAsia" w:ascii="仿宋_GB2312" w:eastAsia="仿宋_GB2312" w:cs="Times New Roman"/>
                <w:b/>
                <w:kern w:val="2"/>
                <w:sz w:val="21"/>
                <w:szCs w:val="21"/>
                <w:lang w:val="en-US" w:eastAsia="zh-CN" w:bidi="ar-SA"/>
              </w:rPr>
              <w:t>/</w:t>
            </w:r>
          </w:p>
        </w:tc>
        <w:tc>
          <w:tcPr>
            <w:tcW w:w="2707" w:type="dxa"/>
            <w:gridSpan w:val="6"/>
            <w:vAlign w:val="center"/>
          </w:tcPr>
          <w:p>
            <w:pPr>
              <w:jc w:val="left"/>
              <w:rPr>
                <w:rFonts w:hint="default" w:ascii="仿宋_GB2312" w:hAnsi="Calibri" w:eastAsia="仿宋_GB2312" w:cs="Times New Roman"/>
                <w:kern w:val="2"/>
                <w:sz w:val="21"/>
                <w:szCs w:val="21"/>
                <w:lang w:val="en-US" w:eastAsia="zh-CN" w:bidi="ar-SA"/>
              </w:rPr>
            </w:pPr>
            <w:r>
              <w:rPr>
                <w:rFonts w:hint="eastAsia" w:ascii="仿宋_GB2312" w:eastAsia="仿宋_GB2312" w:cs="Times New Roman"/>
                <w:kern w:val="2"/>
                <w:sz w:val="21"/>
                <w:szCs w:val="21"/>
                <w:lang w:val="en-US" w:eastAsia="zh-CN" w:bidi="ar-SA"/>
              </w:rPr>
              <w:t>/</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c>
          <w:tcPr>
            <w:tcW w:w="3348" w:type="dxa"/>
            <w:gridSpan w:val="6"/>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continue"/>
            <w:vAlign w:val="center"/>
          </w:tcPr>
          <w:p>
            <w:pPr>
              <w:ind w:left="108"/>
              <w:jc w:val="center"/>
            </w:pPr>
          </w:p>
        </w:tc>
        <w:tc>
          <w:tcPr>
            <w:tcW w:w="1194" w:type="dxa"/>
            <w:gridSpan w:val="3"/>
            <w:vAlign w:val="center"/>
          </w:tcPr>
          <w:p>
            <w:pPr>
              <w:ind w:left="108"/>
              <w:jc w:val="center"/>
              <w:rPr>
                <w:rFonts w:hint="eastAsia" w:eastAsia="宋体"/>
                <w:lang w:val="en-US" w:eastAsia="zh-CN"/>
              </w:rPr>
            </w:pPr>
            <w:r>
              <w:rPr>
                <w:rFonts w:hint="eastAsia"/>
                <w:lang w:val="en-US" w:eastAsia="zh-CN"/>
              </w:rPr>
              <w:t>/</w:t>
            </w:r>
          </w:p>
        </w:tc>
        <w:tc>
          <w:tcPr>
            <w:tcW w:w="2707" w:type="dxa"/>
            <w:gridSpan w:val="6"/>
            <w:vAlign w:val="center"/>
          </w:tcPr>
          <w:p>
            <w:pPr>
              <w:ind w:left="108"/>
              <w:jc w:val="center"/>
              <w:rPr>
                <w:rFonts w:hint="eastAsia" w:eastAsia="宋体"/>
                <w:lang w:val="en-US" w:eastAsia="zh-CN"/>
              </w:rPr>
            </w:pPr>
            <w:r>
              <w:rPr>
                <w:rFonts w:hint="eastAsia"/>
                <w:lang w:val="en-US" w:eastAsia="zh-CN"/>
              </w:rPr>
              <w:t>/</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c>
          <w:tcPr>
            <w:tcW w:w="3348" w:type="dxa"/>
            <w:gridSpan w:val="6"/>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格栅+调节+混凝+沉淀+厌氧+好氧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喷淋+静电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center"/>
              <w:rPr>
                <w:rFonts w:hint="eastAsia" w:ascii="仿宋_GB2312" w:eastAsia="仿宋_GB2312"/>
                <w:lang w:val="en-US" w:eastAsia="zh-CN"/>
              </w:rPr>
            </w:pPr>
            <w:r>
              <w:rPr>
                <w:rFonts w:hint="eastAsia" w:ascii="仿宋_GB2312" w:eastAsia="仿宋_GB2312"/>
                <w:lang w:val="en-US" w:eastAsia="zh-CN"/>
              </w:rPr>
              <w:t>/</w:t>
            </w:r>
          </w:p>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tc>
      </w:tr>
    </w:tbl>
    <w:p>
      <w:pPr>
        <w:ind w:firstLine="562" w:firstLineChars="200"/>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0C69D1"/>
    <w:rsid w:val="001416DB"/>
    <w:rsid w:val="00166298"/>
    <w:rsid w:val="00172CE5"/>
    <w:rsid w:val="001A60D0"/>
    <w:rsid w:val="001B0147"/>
    <w:rsid w:val="001B4A7E"/>
    <w:rsid w:val="001C0593"/>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54EC"/>
    <w:rsid w:val="008E6E09"/>
    <w:rsid w:val="00904121"/>
    <w:rsid w:val="0091091A"/>
    <w:rsid w:val="00932A5B"/>
    <w:rsid w:val="0097513B"/>
    <w:rsid w:val="009951D0"/>
    <w:rsid w:val="009E1696"/>
    <w:rsid w:val="00A35791"/>
    <w:rsid w:val="00A458EE"/>
    <w:rsid w:val="00A7694A"/>
    <w:rsid w:val="00AF009C"/>
    <w:rsid w:val="00AF0E99"/>
    <w:rsid w:val="00B02D59"/>
    <w:rsid w:val="00B40B7C"/>
    <w:rsid w:val="00C7119F"/>
    <w:rsid w:val="00CA38BF"/>
    <w:rsid w:val="00CA6154"/>
    <w:rsid w:val="00CD4658"/>
    <w:rsid w:val="00D4526F"/>
    <w:rsid w:val="00DC1FED"/>
    <w:rsid w:val="00E1356F"/>
    <w:rsid w:val="00E446C1"/>
    <w:rsid w:val="00EA5764"/>
    <w:rsid w:val="00EE1C42"/>
    <w:rsid w:val="00EE4924"/>
    <w:rsid w:val="00EF0EE5"/>
    <w:rsid w:val="00F037AA"/>
    <w:rsid w:val="00F10AE4"/>
    <w:rsid w:val="00F34296"/>
    <w:rsid w:val="00F43F1B"/>
    <w:rsid w:val="00F44DF8"/>
    <w:rsid w:val="00F533B3"/>
    <w:rsid w:val="00FB1C40"/>
    <w:rsid w:val="170A2598"/>
    <w:rsid w:val="306A3208"/>
    <w:rsid w:val="6B7420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link w:val="4"/>
    <w:semiHidden/>
    <w:locked/>
    <w:uiPriority w:val="99"/>
    <w:rPr>
      <w:rFonts w:cs="Times New Roman"/>
      <w:sz w:val="18"/>
      <w:szCs w:val="18"/>
    </w:rPr>
  </w:style>
  <w:style w:type="character" w:customStyle="1" w:styleId="9">
    <w:name w:val="页脚 Char"/>
    <w:link w:val="3"/>
    <w:semiHidden/>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批注框文本 Char"/>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158</Words>
  <Characters>905</Characters>
  <Lines>7</Lines>
  <Paragraphs>2</Paragraphs>
  <TotalTime>26</TotalTime>
  <ScaleCrop>false</ScaleCrop>
  <LinksUpToDate>false</LinksUpToDate>
  <CharactersWithSpaces>1061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2015-07-01T01:31:00Z</dcterms:created>
  <dc:creator>沈艺</dc:creator>
  <cp:lastModifiedBy>我们的天空</cp:lastModifiedBy>
  <cp:lastPrinted>2020-09-22T06:07:00Z</cp:lastPrinted>
  <dcterms:modified xsi:type="dcterms:W3CDTF">2021-08-17T00:36:17Z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